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ABF" w:rsidRDefault="00A82ABF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distribute"/>
        <w:rPr>
          <w:rFonts w:eastAsia="黑体"/>
          <w:color w:val="000000"/>
          <w:sz w:val="48"/>
          <w:szCs w:val="48"/>
        </w:rPr>
      </w:pPr>
    </w:p>
    <w:p w:rsidR="00A82ABF" w:rsidRDefault="0054030C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distribute"/>
        <w:rPr>
          <w:rFonts w:eastAsia="黑体"/>
          <w:color w:val="000000"/>
          <w:sz w:val="48"/>
          <w:szCs w:val="48"/>
        </w:rPr>
      </w:pPr>
      <w:r>
        <w:rPr>
          <w:rFonts w:eastAsia="黑体"/>
          <w:color w:val="000000"/>
          <w:sz w:val="48"/>
          <w:szCs w:val="48"/>
        </w:rPr>
        <w:t>绿色食品生产操作规程</w:t>
      </w:r>
    </w:p>
    <w:p w:rsidR="00A82ABF" w:rsidRDefault="00275A58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right"/>
        <w:rPr>
          <w:color w:val="000000"/>
          <w:sz w:val="28"/>
          <w:szCs w:val="28"/>
        </w:rPr>
      </w:pPr>
      <w:r>
        <w:rPr>
          <w:rFonts w:ascii="黑体" w:eastAsia="黑体" w:hAnsi="黑体" w:cs="宋体"/>
          <w:sz w:val="28"/>
          <w:szCs w:val="28"/>
        </w:rPr>
        <w:t>LB/T</w:t>
      </w:r>
      <w:r>
        <w:rPr>
          <w:rFonts w:ascii="黑体" w:eastAsia="黑体" w:hAnsi="黑体" w:cs="宋体" w:hint="eastAsia"/>
          <w:sz w:val="28"/>
          <w:szCs w:val="28"/>
        </w:rPr>
        <w:t xml:space="preserve"> </w:t>
      </w:r>
      <w:r w:rsidR="006A76FC">
        <w:rPr>
          <w:rFonts w:ascii="黑体" w:eastAsia="黑体" w:hAnsi="黑体" w:cs="宋体" w:hint="eastAsia"/>
          <w:sz w:val="28"/>
          <w:szCs w:val="28"/>
        </w:rPr>
        <w:t>365</w:t>
      </w:r>
      <w:r>
        <w:rPr>
          <w:rFonts w:ascii="黑体" w:eastAsia="黑体" w:hAnsi="黑体" w:cs="宋体" w:hint="eastAsia"/>
          <w:sz w:val="28"/>
          <w:szCs w:val="28"/>
        </w:rPr>
        <w:t>-</w:t>
      </w:r>
      <w:r>
        <w:rPr>
          <w:rFonts w:ascii="黑体" w:eastAsia="黑体" w:hAnsi="黑体" w:cs="宋体"/>
          <w:sz w:val="28"/>
          <w:szCs w:val="28"/>
        </w:rPr>
        <w:t>20</w:t>
      </w:r>
      <w:r>
        <w:rPr>
          <w:rFonts w:ascii="黑体" w:eastAsia="黑体" w:hAnsi="黑体" w:cs="宋体" w:hint="eastAsia"/>
          <w:sz w:val="28"/>
          <w:szCs w:val="28"/>
        </w:rPr>
        <w:t>26</w:t>
      </w:r>
    </w:p>
    <w:p w:rsidR="00A82ABF" w:rsidRDefault="00BE2428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pict w14:anchorId="1CABAA4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.6pt;margin-top:5.9pt;width:407.4pt;height:0;z-index:251660288;mso-width-relative:page;mso-height-relative:page" o:gfxdata="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PxBbM1AAAAAgBAAAPAAAAAAAAAAEAIAAAACIAAABkcnMvZG93bnJldi54bWxQSwECFAAU&#10;AAAACACHTuJANgXMYvUBAAC+AwAADgAAAAAAAAABACAAAAAjAQAAZHJzL2Uyb0RvYy54bWxQSwUG&#10;AAAAAAYABgBZAQAAigUAAAAA&#10;"/>
        </w:pict>
      </w:r>
    </w:p>
    <w:p w:rsidR="00A82ABF" w:rsidRDefault="00A82ABF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color w:val="000000"/>
          <w:sz w:val="32"/>
          <w:szCs w:val="32"/>
        </w:rPr>
      </w:pPr>
    </w:p>
    <w:p w:rsidR="00A82ABF" w:rsidRDefault="00A82ABF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color w:val="000000"/>
          <w:sz w:val="32"/>
          <w:szCs w:val="32"/>
        </w:rPr>
      </w:pPr>
    </w:p>
    <w:p w:rsidR="00A82ABF" w:rsidRDefault="00A82ABF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color w:val="000000"/>
          <w:sz w:val="32"/>
          <w:szCs w:val="32"/>
        </w:rPr>
      </w:pPr>
    </w:p>
    <w:p w:rsidR="00275A58" w:rsidRDefault="00275A58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color w:val="000000"/>
          <w:sz w:val="32"/>
          <w:szCs w:val="32"/>
        </w:rPr>
      </w:pPr>
    </w:p>
    <w:p w:rsidR="00275A58" w:rsidRDefault="00275A58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color w:val="000000"/>
          <w:sz w:val="32"/>
          <w:szCs w:val="32"/>
        </w:rPr>
      </w:pPr>
    </w:p>
    <w:p w:rsidR="00AE424D" w:rsidRDefault="00AE424D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color w:val="000000"/>
          <w:sz w:val="32"/>
          <w:szCs w:val="32"/>
        </w:rPr>
      </w:pPr>
    </w:p>
    <w:p w:rsidR="00AE424D" w:rsidRDefault="00AE424D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color w:val="000000"/>
          <w:sz w:val="32"/>
          <w:szCs w:val="32"/>
        </w:rPr>
      </w:pPr>
    </w:p>
    <w:p w:rsidR="00AE424D" w:rsidRDefault="00AE424D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color w:val="000000"/>
          <w:sz w:val="32"/>
          <w:szCs w:val="32"/>
        </w:rPr>
      </w:pPr>
    </w:p>
    <w:p w:rsidR="00AE424D" w:rsidRDefault="00AE424D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color w:val="000000"/>
          <w:sz w:val="32"/>
          <w:szCs w:val="32"/>
        </w:rPr>
      </w:pPr>
    </w:p>
    <w:p w:rsidR="00AE424D" w:rsidRDefault="00AE424D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color w:val="000000"/>
          <w:sz w:val="32"/>
          <w:szCs w:val="32"/>
        </w:rPr>
      </w:pPr>
    </w:p>
    <w:p w:rsidR="00A82ABF" w:rsidRDefault="0054030C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color w:val="000000"/>
          <w:sz w:val="32"/>
          <w:szCs w:val="32"/>
        </w:rPr>
      </w:pPr>
      <w:bookmarkStart w:id="0" w:name="OLE_LINK6"/>
      <w:r>
        <w:rPr>
          <w:rFonts w:eastAsia="黑体"/>
          <w:color w:val="000000"/>
          <w:sz w:val="48"/>
          <w:szCs w:val="48"/>
        </w:rPr>
        <w:t>绿色食品多花黄精生产操作规程</w:t>
      </w:r>
    </w:p>
    <w:bookmarkEnd w:id="0"/>
    <w:p w:rsidR="00A82ABF" w:rsidRDefault="00A82ABF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color w:val="000000"/>
          <w:sz w:val="32"/>
          <w:szCs w:val="32"/>
        </w:rPr>
      </w:pPr>
    </w:p>
    <w:p w:rsidR="00A82ABF" w:rsidRDefault="00A82ABF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color w:val="000000"/>
          <w:sz w:val="32"/>
          <w:szCs w:val="32"/>
        </w:rPr>
      </w:pPr>
    </w:p>
    <w:p w:rsidR="00A82ABF" w:rsidRDefault="00A82ABF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color w:val="000000"/>
          <w:sz w:val="32"/>
          <w:szCs w:val="32"/>
        </w:rPr>
      </w:pPr>
    </w:p>
    <w:p w:rsidR="00A82ABF" w:rsidRDefault="00A82ABF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color w:val="000000"/>
          <w:sz w:val="32"/>
          <w:szCs w:val="32"/>
        </w:rPr>
      </w:pPr>
    </w:p>
    <w:p w:rsidR="00A82ABF" w:rsidRDefault="00A82ABF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color w:val="000000"/>
          <w:sz w:val="32"/>
          <w:szCs w:val="32"/>
        </w:rPr>
      </w:pPr>
    </w:p>
    <w:p w:rsidR="00275A58" w:rsidRDefault="00275A58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color w:val="000000"/>
          <w:sz w:val="32"/>
          <w:szCs w:val="32"/>
        </w:rPr>
      </w:pPr>
    </w:p>
    <w:p w:rsidR="00A82ABF" w:rsidRDefault="00A82ABF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color w:val="000000"/>
          <w:sz w:val="32"/>
          <w:szCs w:val="32"/>
        </w:rPr>
      </w:pPr>
    </w:p>
    <w:p w:rsidR="00AE424D" w:rsidRDefault="00AE424D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color w:val="000000"/>
          <w:sz w:val="32"/>
          <w:szCs w:val="32"/>
        </w:rPr>
      </w:pPr>
    </w:p>
    <w:p w:rsidR="00AE424D" w:rsidRDefault="00AE424D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color w:val="000000"/>
          <w:sz w:val="32"/>
          <w:szCs w:val="32"/>
        </w:rPr>
      </w:pPr>
    </w:p>
    <w:p w:rsidR="00AE424D" w:rsidRDefault="00AE424D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color w:val="000000"/>
          <w:sz w:val="32"/>
          <w:szCs w:val="32"/>
        </w:rPr>
      </w:pPr>
    </w:p>
    <w:p w:rsidR="00AE424D" w:rsidRDefault="00AE424D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color w:val="000000"/>
          <w:sz w:val="32"/>
          <w:szCs w:val="32"/>
        </w:rPr>
      </w:pPr>
    </w:p>
    <w:p w:rsidR="00AE424D" w:rsidRDefault="00AE424D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color w:val="000000"/>
          <w:sz w:val="32"/>
          <w:szCs w:val="32"/>
        </w:rPr>
      </w:pPr>
    </w:p>
    <w:p w:rsidR="00A82ABF" w:rsidRDefault="00A82ABF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color w:val="000000"/>
          <w:sz w:val="32"/>
          <w:szCs w:val="32"/>
        </w:rPr>
      </w:pPr>
    </w:p>
    <w:p w:rsidR="00A82ABF" w:rsidRDefault="00A82ABF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b/>
          <w:color w:val="000000"/>
          <w:sz w:val="32"/>
          <w:szCs w:val="32"/>
        </w:rPr>
      </w:pPr>
    </w:p>
    <w:p w:rsidR="00A82ABF" w:rsidRDefault="006A76FC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2026-04-07</w:t>
      </w:r>
      <w:r>
        <w:rPr>
          <w:rFonts w:ascii="黑体" w:eastAsia="黑体" w:hAnsi="黑体" w:cs="黑体" w:hint="eastAsia"/>
          <w:bCs/>
          <w:sz w:val="28"/>
          <w:szCs w:val="28"/>
        </w:rPr>
        <w:t>发布</w:t>
      </w:r>
      <w:r>
        <w:rPr>
          <w:b/>
          <w:sz w:val="28"/>
          <w:szCs w:val="28"/>
        </w:rPr>
        <w:t xml:space="preserve">                    </w:t>
      </w:r>
      <w:bookmarkStart w:id="1" w:name="_GoBack"/>
      <w:bookmarkEnd w:id="1"/>
      <w:r>
        <w:rPr>
          <w:b/>
          <w:sz w:val="28"/>
          <w:szCs w:val="28"/>
        </w:rPr>
        <w:t xml:space="preserve">    </w:t>
      </w:r>
      <w:r>
        <w:rPr>
          <w:rFonts w:ascii="黑体" w:eastAsia="黑体" w:hAnsi="黑体" w:cs="宋体" w:hint="eastAsia"/>
          <w:sz w:val="28"/>
          <w:szCs w:val="28"/>
        </w:rPr>
        <w:t>2026-05-01</w:t>
      </w:r>
      <w:r>
        <w:rPr>
          <w:rFonts w:ascii="黑体" w:eastAsia="黑体" w:hAnsi="黑体" w:cs="黑体" w:hint="eastAsia"/>
          <w:bCs/>
          <w:sz w:val="28"/>
          <w:szCs w:val="28"/>
        </w:rPr>
        <w:t>实施</w:t>
      </w:r>
    </w:p>
    <w:p w:rsidR="00A82ABF" w:rsidRDefault="00BE2428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left"/>
        <w:rPr>
          <w:rFonts w:eastAsia="黑体"/>
          <w:sz w:val="24"/>
          <w:szCs w:val="24"/>
        </w:rPr>
      </w:pPr>
      <w:r>
        <w:pict w14:anchorId="00AF6718">
          <v:shape id="_x0000_s1027" type="#_x0000_t32" style="position:absolute;margin-left:15.85pt;margin-top:9pt;width:382.2pt;height:1.2pt;z-index:251659264;mso-width-relative:page;mso-height-relative:page" o:gfxdata="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RqLaR1wAAAAgBAAAPAAAAAAAAAAEAIAAAACIAAABkcnMvZG93bnJldi54bWxQ&#10;SwECFAAUAAAACACHTuJAEZfEivgBAADCAwAADgAAAAAAAAABACAAAAAmAQAAZHJzL2Uyb0RvYy54&#10;bWxQSwUGAAAAAAYABgBZAQAAkAUAAAAA&#10;"/>
        </w:pict>
      </w:r>
    </w:p>
    <w:p w:rsidR="00C16DF6" w:rsidRDefault="0054030C" w:rsidP="00275A58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spacing w:val="8"/>
          <w:kern w:val="0"/>
          <w:sz w:val="28"/>
          <w:szCs w:val="28"/>
        </w:rPr>
        <w:sectPr w:rsidR="00C16DF6" w:rsidSect="00C16DF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 w:rsidRPr="00C16DF6">
        <w:rPr>
          <w:rFonts w:eastAsia="华文中宋"/>
          <w:spacing w:val="41"/>
          <w:kern w:val="0"/>
          <w:sz w:val="32"/>
          <w:szCs w:val="32"/>
          <w:fitText w:val="5385" w:id="-699255039"/>
        </w:rPr>
        <w:t>中国绿色食品发展中心</w:t>
      </w:r>
      <w:r w:rsidRPr="00C16DF6">
        <w:rPr>
          <w:rFonts w:eastAsia="华文中宋"/>
          <w:spacing w:val="41"/>
          <w:kern w:val="0"/>
          <w:sz w:val="32"/>
          <w:szCs w:val="32"/>
          <w:fitText w:val="5385" w:id="-699255039"/>
        </w:rPr>
        <w:t xml:space="preserve">  </w:t>
      </w:r>
      <w:r w:rsidRPr="00C16DF6">
        <w:rPr>
          <w:rFonts w:eastAsia="黑体"/>
          <w:spacing w:val="41"/>
          <w:kern w:val="0"/>
          <w:sz w:val="28"/>
          <w:szCs w:val="28"/>
          <w:fitText w:val="5385" w:id="-699255039"/>
        </w:rPr>
        <w:t>发</w:t>
      </w:r>
      <w:r w:rsidRPr="00C16DF6">
        <w:rPr>
          <w:rFonts w:eastAsia="黑体"/>
          <w:spacing w:val="41"/>
          <w:kern w:val="0"/>
          <w:sz w:val="28"/>
          <w:szCs w:val="28"/>
          <w:fitText w:val="5385" w:id="-699255039"/>
        </w:rPr>
        <w:t xml:space="preserve"> </w:t>
      </w:r>
      <w:r w:rsidRPr="00C16DF6">
        <w:rPr>
          <w:rFonts w:eastAsia="黑体"/>
          <w:spacing w:val="8"/>
          <w:kern w:val="0"/>
          <w:sz w:val="28"/>
          <w:szCs w:val="28"/>
          <w:fitText w:val="5385" w:id="-699255039"/>
        </w:rPr>
        <w:t>布</w:t>
      </w:r>
    </w:p>
    <w:p w:rsidR="00AE424D" w:rsidRDefault="00AE424D" w:rsidP="00AE424D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color w:val="000000"/>
          <w:sz w:val="32"/>
          <w:szCs w:val="32"/>
        </w:rPr>
      </w:pPr>
    </w:p>
    <w:p w:rsidR="00AE424D" w:rsidRDefault="00AE424D" w:rsidP="00AE424D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color w:val="000000"/>
          <w:sz w:val="32"/>
          <w:szCs w:val="32"/>
        </w:rPr>
      </w:pPr>
    </w:p>
    <w:p w:rsidR="00A82ABF" w:rsidRDefault="0054030C" w:rsidP="00AE424D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前</w:t>
      </w:r>
      <w:r>
        <w:rPr>
          <w:rFonts w:eastAsia="黑体"/>
          <w:color w:val="000000"/>
          <w:sz w:val="32"/>
          <w:szCs w:val="32"/>
        </w:rPr>
        <w:t xml:space="preserve"> </w:t>
      </w:r>
      <w:r>
        <w:rPr>
          <w:rFonts w:eastAsia="黑体"/>
          <w:color w:val="000000"/>
          <w:sz w:val="32"/>
          <w:szCs w:val="32"/>
        </w:rPr>
        <w:t>言</w:t>
      </w:r>
    </w:p>
    <w:p w:rsidR="00A82ABF" w:rsidRDefault="00A82ABF" w:rsidP="00AE424D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color w:val="000000"/>
          <w:sz w:val="32"/>
          <w:szCs w:val="32"/>
        </w:rPr>
      </w:pPr>
    </w:p>
    <w:p w:rsidR="00A82ABF" w:rsidRDefault="0054030C" w:rsidP="00275A58">
      <w:pPr>
        <w:pStyle w:val="10"/>
        <w:spacing w:beforeLines="50" w:before="156" w:afterLines="50" w:after="156" w:line="400" w:lineRule="atLeast"/>
        <w:contextualSpacing/>
      </w:pPr>
      <w:r>
        <w:rPr>
          <w:rFonts w:ascii="宋体" w:hAnsi="宋体" w:cs="宋体" w:hint="eastAsia"/>
        </w:rPr>
        <w:t>本文件由中国绿色食品发展中心设计、</w:t>
      </w:r>
      <w:r>
        <w:rPr>
          <w:rFonts w:ascii="宋体" w:hAnsi="宋体" w:cs="宋体"/>
        </w:rPr>
        <w:t>审核</w:t>
      </w:r>
      <w:r>
        <w:rPr>
          <w:rFonts w:ascii="宋体" w:hAnsi="宋体" w:cs="宋体" w:hint="eastAsia"/>
        </w:rPr>
        <w:t>并归口。</w:t>
      </w:r>
    </w:p>
    <w:p w:rsidR="00A82ABF" w:rsidRDefault="0054030C" w:rsidP="00275A58">
      <w:pPr>
        <w:pStyle w:val="10"/>
        <w:spacing w:beforeLines="50" w:before="156" w:afterLines="50" w:after="156" w:line="400" w:lineRule="atLeast"/>
        <w:contextualSpacing/>
        <w:rPr>
          <w:color w:val="000000"/>
          <w:szCs w:val="24"/>
        </w:rPr>
      </w:pPr>
      <w:r>
        <w:rPr>
          <w:rFonts w:ascii="宋体" w:hAnsi="宋体" w:cs="宋体" w:hint="eastAsia"/>
        </w:rPr>
        <w:t>本文件起草单位：湖南省绿色食品办公室、湖南省绿色食品协会、</w:t>
      </w:r>
      <w:r w:rsidR="00275A58">
        <w:rPr>
          <w:rFonts w:ascii="宋体" w:hAnsi="宋体" w:cs="宋体" w:hint="eastAsia"/>
        </w:rPr>
        <w:t>中国绿色食品</w:t>
      </w:r>
      <w:r w:rsidR="00275A58">
        <w:rPr>
          <w:rFonts w:ascii="宋体" w:hAnsi="宋体" w:cs="宋体"/>
        </w:rPr>
        <w:t>发展中心、</w:t>
      </w:r>
      <w:r>
        <w:rPr>
          <w:rFonts w:ascii="宋体" w:hAnsi="宋体" w:cs="宋体" w:hint="eastAsia"/>
        </w:rPr>
        <w:t>湖南省核农业与中药材研究所、</w:t>
      </w:r>
      <w:r>
        <w:rPr>
          <w:rFonts w:hint="eastAsia"/>
          <w:color w:val="000000"/>
        </w:rPr>
        <w:t>浙江省农产品绿</w:t>
      </w:r>
      <w:r>
        <w:rPr>
          <w:rFonts w:hint="eastAsia"/>
          <w:color w:val="000000"/>
          <w:szCs w:val="24"/>
        </w:rPr>
        <w:t>色发展中心、江西省农业技术推广中心、十堰市绿色食品管理办公室、青阳县农业检验检测中心、湖南九志农业发展有限公司、新化县绿源农林科技有限公司、安化中源农业发展有限公司、湖南黄精谷科技有限公司</w:t>
      </w:r>
      <w:r>
        <w:rPr>
          <w:color w:val="000000"/>
          <w:szCs w:val="24"/>
        </w:rPr>
        <w:t>。</w:t>
      </w:r>
    </w:p>
    <w:p w:rsidR="00C16DF6" w:rsidRDefault="0054030C" w:rsidP="00275A58">
      <w:pPr>
        <w:pStyle w:val="10"/>
        <w:spacing w:beforeLines="50" w:before="156" w:afterLines="50" w:after="156" w:line="400" w:lineRule="atLeast"/>
        <w:contextualSpacing/>
        <w:rPr>
          <w:color w:val="000000"/>
          <w:szCs w:val="24"/>
        </w:rPr>
      </w:pPr>
      <w:r>
        <w:rPr>
          <w:rFonts w:ascii="宋体" w:hAnsi="宋体" w:cs="宋体" w:hint="eastAsia"/>
        </w:rPr>
        <w:t>本文件主要起草人：刘新桃、彭斯文、</w:t>
      </w:r>
      <w:r w:rsidR="00DF5CBC">
        <w:rPr>
          <w:rFonts w:hint="eastAsia"/>
          <w:color w:val="000000"/>
          <w:szCs w:val="24"/>
        </w:rPr>
        <w:t>宋晓</w:t>
      </w:r>
      <w:r w:rsidR="00DF5CBC">
        <w:rPr>
          <w:color w:val="000000"/>
          <w:szCs w:val="24"/>
        </w:rPr>
        <w:t>、</w:t>
      </w:r>
      <w:r>
        <w:rPr>
          <w:rFonts w:hint="eastAsia"/>
          <w:color w:val="000000"/>
          <w:szCs w:val="24"/>
        </w:rPr>
        <w:t>孙红梅、刘丽辉、胡娅婷、陈敏、</w:t>
      </w:r>
      <w:r>
        <w:rPr>
          <w:rFonts w:ascii="宋体" w:hAnsi="宋体" w:cs="宋体" w:hint="eastAsia"/>
        </w:rPr>
        <w:t>周玲、蒋丰登、朱勇、</w:t>
      </w:r>
      <w:r w:rsidR="00DF5CBC">
        <w:rPr>
          <w:rFonts w:ascii="宋体" w:hAnsi="宋体" w:cs="宋体" w:hint="eastAsia"/>
        </w:rPr>
        <w:t>张宪</w:t>
      </w:r>
      <w:r w:rsidR="00DF5CBC">
        <w:rPr>
          <w:rFonts w:ascii="宋体" w:hAnsi="宋体" w:cs="宋体"/>
        </w:rPr>
        <w:t>、</w:t>
      </w:r>
      <w:r>
        <w:rPr>
          <w:rFonts w:hint="eastAsia"/>
          <w:color w:val="000000"/>
          <w:szCs w:val="24"/>
        </w:rPr>
        <w:t>张佳喜、杜登科、喻诗妍、李露、杜志明、黎天天、周洪宇、李明智</w:t>
      </w:r>
      <w:r>
        <w:rPr>
          <w:color w:val="000000"/>
          <w:szCs w:val="24"/>
        </w:rPr>
        <w:t>。</w:t>
      </w:r>
    </w:p>
    <w:p w:rsidR="00C16DF6" w:rsidRDefault="00C16DF6" w:rsidP="00275A58">
      <w:pPr>
        <w:pStyle w:val="10"/>
        <w:spacing w:beforeLines="50" w:before="156" w:afterLines="50" w:after="156" w:line="400" w:lineRule="atLeast"/>
        <w:contextualSpacing/>
        <w:rPr>
          <w:color w:val="000000"/>
          <w:szCs w:val="24"/>
        </w:rPr>
        <w:sectPr w:rsidR="00C16DF6" w:rsidSect="00C16DF6">
          <w:footerReference w:type="default" r:id="rId13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A82ABF" w:rsidRDefault="0054030C" w:rsidP="00275A58">
      <w:pPr>
        <w:pStyle w:val="10"/>
        <w:spacing w:beforeLines="100" w:before="312" w:afterLines="100" w:after="312"/>
        <w:ind w:firstLineChars="0" w:firstLine="0"/>
        <w:jc w:val="center"/>
        <w:rPr>
          <w:rFonts w:eastAsia="黑体"/>
          <w:color w:val="000000"/>
          <w:szCs w:val="32"/>
        </w:rPr>
      </w:pPr>
      <w:r>
        <w:rPr>
          <w:rFonts w:eastAsia="黑体"/>
          <w:color w:val="000000"/>
          <w:sz w:val="32"/>
          <w:szCs w:val="48"/>
        </w:rPr>
        <w:lastRenderedPageBreak/>
        <w:t>绿色食品多花黄精生产操作规程</w:t>
      </w:r>
    </w:p>
    <w:p w:rsidR="00A82ABF" w:rsidRPr="00275A58" w:rsidRDefault="0054030C" w:rsidP="00275A58">
      <w:pPr>
        <w:pStyle w:val="1"/>
      </w:pPr>
      <w:r>
        <w:t>1 范围</w:t>
      </w:r>
    </w:p>
    <w:p w:rsidR="00A82ABF" w:rsidRDefault="0054030C" w:rsidP="00275A58">
      <w:pPr>
        <w:ind w:firstLine="420"/>
      </w:pPr>
      <w:r>
        <w:rPr>
          <w:rFonts w:hint="eastAsia"/>
          <w:lang w:bidi="ar"/>
        </w:rPr>
        <w:t>本文件规定了</w:t>
      </w:r>
      <w:r>
        <w:t>绿色食品多花黄精的产地环境、品种选择、整地</w:t>
      </w:r>
      <w:r w:rsidR="00717C19">
        <w:rPr>
          <w:rFonts w:hint="eastAsia"/>
        </w:rPr>
        <w:t>与</w:t>
      </w:r>
      <w:r>
        <w:t>播种、田间管理、采收</w:t>
      </w:r>
      <w:r>
        <w:rPr>
          <w:rFonts w:hint="eastAsia"/>
        </w:rPr>
        <w:t>与初加工</w:t>
      </w:r>
      <w:r>
        <w:t>、</w:t>
      </w:r>
      <w:r w:rsidR="00717C19">
        <w:rPr>
          <w:rFonts w:hint="eastAsia"/>
        </w:rPr>
        <w:t>包装</w:t>
      </w:r>
      <w:r w:rsidR="00717C19">
        <w:t>与运输储藏</w:t>
      </w:r>
      <w:r w:rsidR="00717C19">
        <w:rPr>
          <w:rFonts w:hint="eastAsia"/>
        </w:rPr>
        <w:t>、</w:t>
      </w:r>
      <w:r>
        <w:t>生产废弃物处理及生产档案管理。</w:t>
      </w:r>
    </w:p>
    <w:p w:rsidR="00A82ABF" w:rsidRDefault="0054030C" w:rsidP="00275A58">
      <w:pPr>
        <w:ind w:firstLine="420"/>
        <w:rPr>
          <w:color w:val="000000"/>
        </w:rPr>
      </w:pPr>
      <w:r>
        <w:rPr>
          <w:color w:val="000000"/>
        </w:rPr>
        <w:t>本</w:t>
      </w:r>
      <w:r w:rsidR="00717C19">
        <w:rPr>
          <w:rFonts w:hint="eastAsia"/>
          <w:color w:val="000000"/>
        </w:rPr>
        <w:t>文件</w:t>
      </w:r>
      <w:r>
        <w:rPr>
          <w:color w:val="000000"/>
        </w:rPr>
        <w:t>适用于</w:t>
      </w:r>
      <w:r w:rsidR="00717C19">
        <w:rPr>
          <w:color w:val="000000"/>
        </w:rPr>
        <w:t>浙江</w:t>
      </w:r>
      <w:r w:rsidR="00717C19">
        <w:rPr>
          <w:rFonts w:hint="eastAsia"/>
          <w:color w:val="000000"/>
        </w:rPr>
        <w:t>、</w:t>
      </w:r>
      <w:r w:rsidR="00717C19">
        <w:rPr>
          <w:color w:val="000000"/>
        </w:rPr>
        <w:t>安徽</w:t>
      </w:r>
      <w:r w:rsidR="00717C19">
        <w:rPr>
          <w:rFonts w:hint="eastAsia"/>
          <w:color w:val="000000"/>
        </w:rPr>
        <w:t>、</w:t>
      </w:r>
      <w:r w:rsidR="00717C19">
        <w:rPr>
          <w:color w:val="000000"/>
        </w:rPr>
        <w:t>江西、</w:t>
      </w:r>
      <w:r w:rsidR="00717C19">
        <w:rPr>
          <w:rFonts w:hint="eastAsia"/>
          <w:color w:val="000000"/>
        </w:rPr>
        <w:t>湖北、</w:t>
      </w:r>
      <w:r>
        <w:rPr>
          <w:color w:val="000000"/>
        </w:rPr>
        <w:t>湖南的绿色食品多花黄精的生产。</w:t>
      </w:r>
    </w:p>
    <w:p w:rsidR="00A82ABF" w:rsidRDefault="0054030C" w:rsidP="00275A58">
      <w:pPr>
        <w:pStyle w:val="1"/>
      </w:pPr>
      <w:r>
        <w:t xml:space="preserve">2 </w:t>
      </w:r>
      <w:bookmarkStart w:id="2" w:name="OLE_LINK3"/>
      <w:bookmarkStart w:id="3" w:name="OLE_LINK2"/>
      <w:r>
        <w:t>规范性引用文件</w:t>
      </w:r>
    </w:p>
    <w:bookmarkEnd w:id="2"/>
    <w:bookmarkEnd w:id="3"/>
    <w:p w:rsidR="00A82ABF" w:rsidRDefault="0054030C" w:rsidP="00275A58">
      <w:pPr>
        <w:ind w:firstLine="420"/>
        <w:rPr>
          <w:lang w:bidi="ar"/>
        </w:rPr>
      </w:pPr>
      <w:r>
        <w:rPr>
          <w:lang w:bidi="ar"/>
        </w:rPr>
        <w:t>下列文件中的内容通过文中的规范性引用而构成本</w:t>
      </w:r>
      <w:r>
        <w:rPr>
          <w:rFonts w:ascii="宋体" w:hAnsi="宋体" w:hint="eastAsia"/>
        </w:rPr>
        <w:t>文件</w:t>
      </w:r>
      <w:r>
        <w:rPr>
          <w:lang w:bidi="ar"/>
        </w:rPr>
        <w:t>必不可少的条款。其中，注日期的引用文件，仅该日期的版本适用于本</w:t>
      </w:r>
      <w:r>
        <w:rPr>
          <w:rFonts w:ascii="宋体" w:hAnsi="宋体" w:hint="eastAsia"/>
        </w:rPr>
        <w:t>文件</w:t>
      </w:r>
      <w:r>
        <w:rPr>
          <w:lang w:bidi="ar"/>
        </w:rPr>
        <w:t>。不注日期的引用文件，其最新版本（包括所有的修改单）适用于本</w:t>
      </w:r>
      <w:r>
        <w:rPr>
          <w:rFonts w:ascii="宋体" w:hAnsi="宋体" w:hint="eastAsia"/>
        </w:rPr>
        <w:t>文件</w:t>
      </w:r>
      <w:r>
        <w:rPr>
          <w:lang w:bidi="ar"/>
        </w:rPr>
        <w:t>。</w:t>
      </w:r>
    </w:p>
    <w:p w:rsidR="00A82ABF" w:rsidRDefault="0054030C" w:rsidP="00275A58">
      <w:pPr>
        <w:ind w:firstLine="420"/>
        <w:rPr>
          <w:color w:val="000000"/>
        </w:rPr>
      </w:pPr>
      <w:r>
        <w:rPr>
          <w:color w:val="000000"/>
        </w:rPr>
        <w:t xml:space="preserve">NY/T 391  </w:t>
      </w:r>
      <w:r>
        <w:rPr>
          <w:color w:val="000000"/>
        </w:rPr>
        <w:t>绿色食品产地环境质量</w:t>
      </w:r>
    </w:p>
    <w:p w:rsidR="00A82ABF" w:rsidRDefault="0054030C" w:rsidP="00275A58">
      <w:pPr>
        <w:ind w:firstLine="420"/>
        <w:rPr>
          <w:color w:val="000000"/>
        </w:rPr>
      </w:pPr>
      <w:r>
        <w:rPr>
          <w:color w:val="000000"/>
        </w:rPr>
        <w:t xml:space="preserve">NY/T 393  </w:t>
      </w:r>
      <w:r>
        <w:rPr>
          <w:color w:val="000000"/>
        </w:rPr>
        <w:t>绿色食品农药使用准则</w:t>
      </w:r>
    </w:p>
    <w:p w:rsidR="00A82ABF" w:rsidRDefault="0054030C" w:rsidP="00275A58">
      <w:pPr>
        <w:ind w:firstLine="420"/>
        <w:rPr>
          <w:color w:val="000000"/>
        </w:rPr>
      </w:pPr>
      <w:r>
        <w:rPr>
          <w:color w:val="000000"/>
        </w:rPr>
        <w:t xml:space="preserve">NY/T 394  </w:t>
      </w:r>
      <w:r>
        <w:rPr>
          <w:color w:val="000000"/>
        </w:rPr>
        <w:t>绿色食品肥料使用准则</w:t>
      </w:r>
    </w:p>
    <w:p w:rsidR="00A82ABF" w:rsidRDefault="0054030C" w:rsidP="00275A58">
      <w:pPr>
        <w:ind w:firstLine="420"/>
        <w:rPr>
          <w:color w:val="000000"/>
        </w:rPr>
      </w:pPr>
      <w:r>
        <w:rPr>
          <w:color w:val="000000"/>
        </w:rPr>
        <w:t xml:space="preserve">NY/T 658  </w:t>
      </w:r>
      <w:r>
        <w:rPr>
          <w:color w:val="000000"/>
        </w:rPr>
        <w:t>绿色食品包装通用准则</w:t>
      </w:r>
    </w:p>
    <w:p w:rsidR="00A82ABF" w:rsidRDefault="0054030C" w:rsidP="00275A58">
      <w:pPr>
        <w:ind w:firstLine="420"/>
        <w:rPr>
          <w:color w:val="000000"/>
        </w:rPr>
      </w:pPr>
      <w:r>
        <w:rPr>
          <w:color w:val="000000"/>
        </w:rPr>
        <w:t xml:space="preserve">NY/T 1056 </w:t>
      </w:r>
      <w:r>
        <w:rPr>
          <w:color w:val="000000"/>
        </w:rPr>
        <w:t>绿色食品储藏运输准则</w:t>
      </w:r>
    </w:p>
    <w:p w:rsidR="00A82ABF" w:rsidRDefault="0054030C" w:rsidP="00275A58">
      <w:pPr>
        <w:pStyle w:val="1"/>
      </w:pPr>
      <w:r>
        <w:t>3 产地环境</w:t>
      </w:r>
    </w:p>
    <w:p w:rsidR="00A82ABF" w:rsidRDefault="0054030C" w:rsidP="00275A58">
      <w:pPr>
        <w:ind w:firstLine="420"/>
      </w:pPr>
      <w:r>
        <w:t>产地环境应符合</w:t>
      </w:r>
      <w:r>
        <w:t>NY/T 391</w:t>
      </w:r>
      <w:r>
        <w:t>的规定。</w:t>
      </w:r>
      <w:r>
        <w:rPr>
          <w:rFonts w:hAnsi="宋体" w:hint="eastAsia"/>
        </w:rPr>
        <w:t>绿色食品</w:t>
      </w:r>
      <w:r>
        <w:rPr>
          <w:rFonts w:hint="eastAsia"/>
        </w:rPr>
        <w:t>多花黄精生产应选择生态环境良好、无污染的地区，远离工矿区、</w:t>
      </w:r>
      <w:r>
        <w:rPr>
          <w:rFonts w:hint="eastAsia"/>
          <w:lang w:bidi="ar"/>
        </w:rPr>
        <w:t>公路铁路干线和生活区</w:t>
      </w:r>
      <w:r>
        <w:rPr>
          <w:rFonts w:hint="eastAsia"/>
        </w:rPr>
        <w:t>，避开污染源。</w:t>
      </w:r>
      <w:r>
        <w:t>宜选择海拔</w:t>
      </w:r>
      <w:r>
        <w:t>200 m</w:t>
      </w:r>
      <w:r>
        <w:t>～</w:t>
      </w:r>
      <w:r>
        <w:t>1500 m</w:t>
      </w:r>
      <w:r>
        <w:rPr>
          <w:rFonts w:hint="eastAsia"/>
        </w:rPr>
        <w:t>，</w:t>
      </w:r>
      <w:r>
        <w:t>年平均降雨量</w:t>
      </w:r>
      <w:r>
        <w:t>1200 mm~1500 mm</w:t>
      </w:r>
      <w:r>
        <w:rPr>
          <w:rFonts w:hint="eastAsia"/>
        </w:rPr>
        <w:t>，郁闭度</w:t>
      </w:r>
      <w:r>
        <w:rPr>
          <w:rFonts w:hint="eastAsia"/>
        </w:rPr>
        <w:t>0.30</w:t>
      </w:r>
      <w:r>
        <w:t>~</w:t>
      </w:r>
      <w:r>
        <w:rPr>
          <w:rFonts w:hint="eastAsia"/>
        </w:rPr>
        <w:t>0.50</w:t>
      </w:r>
      <w:r>
        <w:rPr>
          <w:rFonts w:hint="eastAsia"/>
        </w:rPr>
        <w:t>的</w:t>
      </w:r>
      <w:r>
        <w:t>林地、遮荫条件好的</w:t>
      </w:r>
      <w:r>
        <w:rPr>
          <w:rFonts w:hint="eastAsia"/>
        </w:rPr>
        <w:t>旱地，</w:t>
      </w:r>
      <w:r>
        <w:t>土壤富含有机质</w:t>
      </w:r>
      <w:r>
        <w:rPr>
          <w:rFonts w:hint="eastAsia"/>
        </w:rPr>
        <w:t>，</w:t>
      </w:r>
      <w:r>
        <w:t>pH 5.5</w:t>
      </w:r>
      <w:r>
        <w:t>～</w:t>
      </w:r>
      <w:r>
        <w:t>7.5</w:t>
      </w:r>
      <w:r>
        <w:rPr>
          <w:rFonts w:hint="eastAsia"/>
        </w:rPr>
        <w:t>，</w:t>
      </w:r>
      <w:r>
        <w:t>土壤耕作层</w:t>
      </w:r>
      <w:r>
        <w:t>≥25 cm</w:t>
      </w:r>
      <w:r>
        <w:rPr>
          <w:rFonts w:hint="eastAsia"/>
        </w:rPr>
        <w:t>的地方进行种植</w:t>
      </w:r>
      <w:r>
        <w:t>。粘重土、盐碱地及低洼积水地不宜栽种。</w:t>
      </w:r>
    </w:p>
    <w:p w:rsidR="00A82ABF" w:rsidRDefault="0054030C" w:rsidP="00275A58">
      <w:pPr>
        <w:pStyle w:val="1"/>
      </w:pPr>
      <w:r>
        <w:t>4 品种选择</w:t>
      </w:r>
    </w:p>
    <w:p w:rsidR="00A82ABF" w:rsidRPr="00275A58" w:rsidRDefault="0054030C" w:rsidP="00275A58">
      <w:pPr>
        <w:pStyle w:val="2"/>
      </w:pPr>
      <w:r>
        <w:t>4.1</w:t>
      </w:r>
      <w:r w:rsidR="00C2431C">
        <w:t xml:space="preserve"> </w:t>
      </w:r>
      <w:r>
        <w:t>选择原则</w:t>
      </w:r>
    </w:p>
    <w:p w:rsidR="00A82ABF" w:rsidRDefault="0054030C" w:rsidP="00275A58">
      <w:pPr>
        <w:ind w:firstLine="420"/>
      </w:pPr>
      <w:r>
        <w:t>选择抗逆性强、品质优良的适宜当地的多花黄精品种，注意区分相似物种。</w:t>
      </w:r>
    </w:p>
    <w:p w:rsidR="00A82ABF" w:rsidRDefault="0054030C" w:rsidP="00275A58">
      <w:pPr>
        <w:pStyle w:val="2"/>
      </w:pPr>
      <w:r>
        <w:t>4.2</w:t>
      </w:r>
      <w:r w:rsidR="00C2431C">
        <w:t xml:space="preserve"> </w:t>
      </w:r>
      <w:r>
        <w:t>种茎选择</w:t>
      </w:r>
    </w:p>
    <w:p w:rsidR="00A82ABF" w:rsidRDefault="0054030C" w:rsidP="00275A58">
      <w:pPr>
        <w:ind w:firstLine="420"/>
      </w:pPr>
      <w:r>
        <w:t>选择健壮、根系发达、无病虫害、新鲜的</w:t>
      </w:r>
      <w:r>
        <w:t>3</w:t>
      </w:r>
      <w:r>
        <w:t>节以上多花黄精块茎，或块茎直径</w:t>
      </w:r>
      <w:r>
        <w:t>1.5</w:t>
      </w:r>
      <w:r>
        <w:rPr>
          <w:rFonts w:hint="eastAsia"/>
        </w:rPr>
        <w:t>cm</w:t>
      </w:r>
      <w:r>
        <w:t>以上的实生苗。</w:t>
      </w:r>
    </w:p>
    <w:p w:rsidR="00A82ABF" w:rsidRDefault="0054030C" w:rsidP="00275A58">
      <w:pPr>
        <w:pStyle w:val="2"/>
      </w:pPr>
      <w:r>
        <w:t>4.3</w:t>
      </w:r>
      <w:r w:rsidR="00C2431C">
        <w:t xml:space="preserve"> </w:t>
      </w:r>
      <w:r>
        <w:t>种茎处理</w:t>
      </w:r>
    </w:p>
    <w:p w:rsidR="00A82ABF" w:rsidRDefault="0054030C" w:rsidP="00275A58">
      <w:pPr>
        <w:ind w:firstLine="420"/>
      </w:pPr>
      <w:r>
        <w:t>在播种前，</w:t>
      </w:r>
      <w:r>
        <w:rPr>
          <w:rFonts w:hint="eastAsia"/>
        </w:rPr>
        <w:t>用消毒剂</w:t>
      </w:r>
      <w:r>
        <w:rPr>
          <w:rFonts w:ascii="宋体" w:hAnsi="宋体" w:cs="宋体" w:hint="eastAsia"/>
        </w:rPr>
        <w:t>精甲·噁霉灵等</w:t>
      </w:r>
      <w:r>
        <w:t>浸种</w:t>
      </w:r>
      <w:r>
        <w:t>15 min</w:t>
      </w:r>
      <w:r>
        <w:t>～</w:t>
      </w:r>
      <w:r>
        <w:t>30 min</w:t>
      </w:r>
      <w:r>
        <w:t>，捞出</w:t>
      </w:r>
      <w:r>
        <w:rPr>
          <w:rFonts w:hint="eastAsia"/>
        </w:rPr>
        <w:t>晾</w:t>
      </w:r>
      <w:r>
        <w:t>干。</w:t>
      </w:r>
    </w:p>
    <w:p w:rsidR="00A82ABF" w:rsidRDefault="0054030C" w:rsidP="00275A58">
      <w:pPr>
        <w:pStyle w:val="1"/>
      </w:pPr>
      <w:r>
        <w:t>5 整地、播种</w:t>
      </w:r>
    </w:p>
    <w:p w:rsidR="00A82ABF" w:rsidRDefault="0054030C" w:rsidP="00275A58">
      <w:pPr>
        <w:pStyle w:val="2"/>
      </w:pPr>
      <w:r>
        <w:t>5.1</w:t>
      </w:r>
      <w:r w:rsidR="00C2431C">
        <w:t xml:space="preserve"> </w:t>
      </w:r>
      <w:r>
        <w:t>整地施肥</w:t>
      </w:r>
    </w:p>
    <w:p w:rsidR="00A82ABF" w:rsidRPr="00275A58" w:rsidRDefault="0054030C" w:rsidP="00275A58">
      <w:pPr>
        <w:pStyle w:val="3"/>
      </w:pPr>
      <w:bookmarkStart w:id="4" w:name="OLE_LINK14"/>
      <w:r>
        <w:t>5.1.</w:t>
      </w:r>
      <w:r>
        <w:rPr>
          <w:rFonts w:hint="eastAsia"/>
        </w:rPr>
        <w:t>1</w:t>
      </w:r>
      <w:r>
        <w:t xml:space="preserve"> 林地</w:t>
      </w:r>
    </w:p>
    <w:bookmarkEnd w:id="4"/>
    <w:p w:rsidR="00A82ABF" w:rsidRDefault="0054030C" w:rsidP="00275A58">
      <w:pPr>
        <w:ind w:firstLine="420"/>
      </w:pPr>
      <w:r>
        <w:rPr>
          <w:rFonts w:hint="eastAsia"/>
        </w:rPr>
        <w:t>宜选择</w:t>
      </w:r>
      <w:r>
        <w:t>坡度</w:t>
      </w:r>
      <w:r>
        <w:t>≤25°</w:t>
      </w:r>
      <w:r>
        <w:t>的杉木林、锥栗林、板栗林等</w:t>
      </w:r>
      <w:r>
        <w:rPr>
          <w:rFonts w:hint="eastAsia"/>
        </w:rPr>
        <w:t>进行</w:t>
      </w:r>
      <w:r>
        <w:t>套种，不宜选择纯松树林套种。</w:t>
      </w:r>
    </w:p>
    <w:p w:rsidR="00A82ABF" w:rsidRDefault="0054030C" w:rsidP="00275A58">
      <w:pPr>
        <w:ind w:firstLine="420"/>
        <w:rPr>
          <w:color w:val="000000"/>
        </w:rPr>
      </w:pPr>
      <w:r>
        <w:lastRenderedPageBreak/>
        <w:t>种植前，将林</w:t>
      </w:r>
      <w:r>
        <w:rPr>
          <w:rFonts w:hint="eastAsia"/>
        </w:rPr>
        <w:t>地</w:t>
      </w:r>
      <w:r>
        <w:t>的老枝、病枝、弱枝和机械损伤枝清理干净。对于郁闭度高</w:t>
      </w:r>
      <w:r>
        <w:rPr>
          <w:rFonts w:hint="eastAsia"/>
        </w:rPr>
        <w:t>的林地</w:t>
      </w:r>
      <w:r>
        <w:t>，通过整枝、间伐等措施调整到</w:t>
      </w:r>
      <w:r>
        <w:rPr>
          <w:rFonts w:hint="eastAsia"/>
        </w:rPr>
        <w:t>0.3</w:t>
      </w:r>
      <w:r>
        <w:rPr>
          <w:color w:val="000000"/>
        </w:rPr>
        <w:t>～</w:t>
      </w:r>
      <w:r>
        <w:rPr>
          <w:rFonts w:hint="eastAsia"/>
        </w:rPr>
        <w:t>0.5</w:t>
      </w:r>
      <w:r>
        <w:rPr>
          <w:color w:val="000000"/>
        </w:rPr>
        <w:t>，</w:t>
      </w:r>
      <w:r>
        <w:rPr>
          <w:rFonts w:hint="eastAsia"/>
          <w:color w:val="000000"/>
        </w:rPr>
        <w:t>并</w:t>
      </w:r>
      <w:r>
        <w:rPr>
          <w:color w:val="000000"/>
        </w:rPr>
        <w:t>清理林地上的灌木、杂草、藤本、枯枝等杂物。</w:t>
      </w:r>
    </w:p>
    <w:p w:rsidR="00A82ABF" w:rsidRDefault="0054030C" w:rsidP="00275A58">
      <w:pPr>
        <w:ind w:firstLine="420"/>
        <w:rPr>
          <w:color w:val="000000"/>
        </w:rPr>
      </w:pPr>
      <w:r>
        <w:rPr>
          <w:rFonts w:hint="eastAsia"/>
          <w:color w:val="000000"/>
        </w:rPr>
        <w:t>采用</w:t>
      </w:r>
      <w:r>
        <w:rPr>
          <w:color w:val="000000"/>
        </w:rPr>
        <w:t>等高线带状种植，种植带宽</w:t>
      </w:r>
      <w:r>
        <w:rPr>
          <w:color w:val="000000"/>
        </w:rPr>
        <w:t>1.2 m</w:t>
      </w:r>
      <w:r>
        <w:rPr>
          <w:color w:val="000000"/>
        </w:rPr>
        <w:t>左右。整地前每亩撒施生石灰</w:t>
      </w:r>
      <w:r>
        <w:rPr>
          <w:color w:val="000000"/>
        </w:rPr>
        <w:t>150 kg</w:t>
      </w:r>
      <w:r>
        <w:rPr>
          <w:rFonts w:hint="eastAsia"/>
          <w:color w:val="000000"/>
        </w:rPr>
        <w:t>，</w:t>
      </w:r>
      <w:r>
        <w:rPr>
          <w:color w:val="000000"/>
        </w:rPr>
        <w:t>土壤深翻</w:t>
      </w:r>
      <w:r>
        <w:rPr>
          <w:color w:val="000000"/>
        </w:rPr>
        <w:t>2</w:t>
      </w:r>
      <w:r>
        <w:rPr>
          <w:rFonts w:hint="eastAsia"/>
          <w:color w:val="000000"/>
        </w:rPr>
        <w:t>5</w:t>
      </w:r>
      <w:r>
        <w:rPr>
          <w:color w:val="000000"/>
        </w:rPr>
        <w:t xml:space="preserve"> cm</w:t>
      </w:r>
      <w:r>
        <w:rPr>
          <w:color w:val="000000"/>
        </w:rPr>
        <w:t>以上</w:t>
      </w:r>
      <w:r>
        <w:rPr>
          <w:rFonts w:hint="eastAsia"/>
          <w:color w:val="000000"/>
        </w:rPr>
        <w:t>，宜在</w:t>
      </w:r>
      <w:r>
        <w:rPr>
          <w:color w:val="000000"/>
        </w:rPr>
        <w:t>10</w:t>
      </w:r>
      <w:r>
        <w:rPr>
          <w:color w:val="000000"/>
        </w:rPr>
        <w:t>月底前完成。栽种前，每亩施农家肥</w:t>
      </w:r>
      <w:r>
        <w:rPr>
          <w:rFonts w:hint="eastAsia"/>
          <w:color w:val="000000"/>
        </w:rPr>
        <w:t>1</w:t>
      </w:r>
      <w:r>
        <w:rPr>
          <w:color w:val="000000"/>
        </w:rPr>
        <w:t>000 kg</w:t>
      </w:r>
      <w:bookmarkStart w:id="5" w:name="OLE_LINK4"/>
      <w:bookmarkStart w:id="6" w:name="OLE_LINK5"/>
      <w:r>
        <w:rPr>
          <w:color w:val="000000"/>
        </w:rPr>
        <w:t>～</w:t>
      </w:r>
      <w:bookmarkEnd w:id="5"/>
      <w:bookmarkEnd w:id="6"/>
      <w:r>
        <w:rPr>
          <w:rFonts w:hint="eastAsia"/>
          <w:color w:val="000000"/>
        </w:rPr>
        <w:t>20</w:t>
      </w:r>
      <w:r>
        <w:rPr>
          <w:color w:val="000000"/>
        </w:rPr>
        <w:t>00 kg</w:t>
      </w:r>
      <w:r>
        <w:rPr>
          <w:rFonts w:hint="eastAsia"/>
          <w:color w:val="000000"/>
        </w:rPr>
        <w:t>或商品有机肥</w:t>
      </w:r>
      <w:r>
        <w:rPr>
          <w:rFonts w:hint="eastAsia"/>
          <w:color w:val="000000"/>
        </w:rPr>
        <w:t>500kg</w:t>
      </w:r>
      <w:r>
        <w:rPr>
          <w:color w:val="000000"/>
        </w:rPr>
        <w:t>～</w:t>
      </w:r>
      <w:r>
        <w:rPr>
          <w:rFonts w:hint="eastAsia"/>
          <w:color w:val="000000"/>
        </w:rPr>
        <w:t>1000kg</w:t>
      </w:r>
      <w:r>
        <w:rPr>
          <w:rFonts w:hint="eastAsia"/>
          <w:color w:val="000000"/>
        </w:rPr>
        <w:t>、</w:t>
      </w:r>
      <w:r>
        <w:rPr>
          <w:color w:val="000000"/>
        </w:rPr>
        <w:t>过磷酸钙</w:t>
      </w:r>
      <w:r>
        <w:rPr>
          <w:color w:val="000000"/>
        </w:rPr>
        <w:t>25 kg</w:t>
      </w:r>
      <w:r>
        <w:rPr>
          <w:rFonts w:hint="eastAsia"/>
          <w:color w:val="000000"/>
        </w:rPr>
        <w:t>，翻耕耙细</w:t>
      </w:r>
      <w:r>
        <w:rPr>
          <w:color w:val="000000"/>
        </w:rPr>
        <w:t>。</w:t>
      </w:r>
    </w:p>
    <w:p w:rsidR="00A82ABF" w:rsidRDefault="0054030C" w:rsidP="00275A58">
      <w:pPr>
        <w:pStyle w:val="3"/>
      </w:pPr>
      <w:bookmarkStart w:id="7" w:name="OLE_LINK28"/>
      <w:bookmarkStart w:id="8" w:name="OLE_LINK27"/>
      <w:r>
        <w:t>5.1.</w:t>
      </w:r>
      <w:r>
        <w:rPr>
          <w:rFonts w:hint="eastAsia"/>
        </w:rPr>
        <w:t>2</w:t>
      </w:r>
      <w:r>
        <w:t xml:space="preserve"> 旱地</w:t>
      </w:r>
    </w:p>
    <w:bookmarkEnd w:id="7"/>
    <w:bookmarkEnd w:id="8"/>
    <w:p w:rsidR="00A82ABF" w:rsidRDefault="0054030C" w:rsidP="00275A58">
      <w:pPr>
        <w:ind w:firstLine="420"/>
      </w:pPr>
      <w:r>
        <w:t>先撒施农家肥</w:t>
      </w:r>
      <w:bookmarkStart w:id="9" w:name="OLE_LINK29"/>
      <w:bookmarkStart w:id="10" w:name="OLE_LINK30"/>
      <w:r>
        <w:t>每亩</w:t>
      </w:r>
      <w:r>
        <w:t>2000 kg</w:t>
      </w:r>
      <w:r>
        <w:t>～</w:t>
      </w:r>
      <w:r>
        <w:t>2500 kg</w:t>
      </w:r>
      <w:bookmarkStart w:id="11" w:name="OLE_LINK1"/>
      <w:bookmarkEnd w:id="9"/>
      <w:bookmarkEnd w:id="10"/>
      <w:r>
        <w:rPr>
          <w:rFonts w:hint="eastAsia"/>
        </w:rPr>
        <w:t>或商品有机肥</w:t>
      </w:r>
      <w:r>
        <w:rPr>
          <w:rFonts w:hint="eastAsia"/>
        </w:rPr>
        <w:t>500 kg</w:t>
      </w:r>
      <w:r>
        <w:t>～</w:t>
      </w:r>
      <w:r>
        <w:rPr>
          <w:rFonts w:hint="eastAsia"/>
        </w:rPr>
        <w:t>1000 kg</w:t>
      </w:r>
      <w:bookmarkStart w:id="12" w:name="OLE_LINK8"/>
      <w:bookmarkStart w:id="13" w:name="OLE_LINK7"/>
      <w:bookmarkEnd w:id="11"/>
      <w:r>
        <w:rPr>
          <w:rFonts w:hint="eastAsia"/>
        </w:rPr>
        <w:t>、</w:t>
      </w:r>
      <w:r>
        <w:t>过磷酸钙</w:t>
      </w:r>
      <w:r>
        <w:t>25 kg</w:t>
      </w:r>
      <w:bookmarkEnd w:id="12"/>
      <w:bookmarkEnd w:id="13"/>
      <w:r>
        <w:rPr>
          <w:rFonts w:hint="eastAsia"/>
        </w:rPr>
        <w:t>，</w:t>
      </w:r>
      <w:r>
        <w:t>生石灰</w:t>
      </w:r>
      <w:r>
        <w:t>50</w:t>
      </w:r>
      <w:r>
        <w:rPr>
          <w:rFonts w:hint="eastAsia"/>
        </w:rPr>
        <w:t xml:space="preserve"> </w:t>
      </w:r>
      <w:r>
        <w:t>kg</w:t>
      </w:r>
      <w:r>
        <w:rPr>
          <w:rFonts w:hint="eastAsia"/>
        </w:rPr>
        <w:t>，</w:t>
      </w:r>
      <w:r>
        <w:t>然后耕翻</w:t>
      </w:r>
      <w:r>
        <w:t>25 cm</w:t>
      </w:r>
      <w:r>
        <w:t>～</w:t>
      </w:r>
      <w:r>
        <w:t>30 cm</w:t>
      </w:r>
      <w:r>
        <w:t>，耕细整平。宜采用高畦，坡地可采用平畦，畦面宽</w:t>
      </w:r>
      <w:r>
        <w:t>100 cm</w:t>
      </w:r>
      <w:r>
        <w:t>～</w:t>
      </w:r>
      <w:r>
        <w:t>120 cm</w:t>
      </w:r>
      <w:r>
        <w:t>。平地四周应开深</w:t>
      </w:r>
      <w:r>
        <w:t>40 cm</w:t>
      </w:r>
      <w:r>
        <w:t>～</w:t>
      </w:r>
      <w:r>
        <w:t>60 cm</w:t>
      </w:r>
      <w:r>
        <w:t>排水沟。</w:t>
      </w:r>
    </w:p>
    <w:p w:rsidR="00A82ABF" w:rsidRDefault="0054030C" w:rsidP="00275A58">
      <w:pPr>
        <w:pStyle w:val="2"/>
      </w:pPr>
      <w:bookmarkStart w:id="14" w:name="OLE_LINK16"/>
      <w:r>
        <w:t>5.2</w:t>
      </w:r>
      <w:r w:rsidR="00C2431C">
        <w:t xml:space="preserve"> </w:t>
      </w:r>
      <w:r>
        <w:t>栽种</w:t>
      </w:r>
    </w:p>
    <w:bookmarkEnd w:id="14"/>
    <w:p w:rsidR="00A82ABF" w:rsidRDefault="0054030C" w:rsidP="00275A58">
      <w:pPr>
        <w:pStyle w:val="3"/>
      </w:pPr>
      <w:r>
        <w:t>5.2.1</w:t>
      </w:r>
      <w:r w:rsidR="00C2431C">
        <w:t xml:space="preserve"> </w:t>
      </w:r>
      <w:r>
        <w:t>时期</w:t>
      </w:r>
    </w:p>
    <w:p w:rsidR="00A82ABF" w:rsidRDefault="0054030C" w:rsidP="00275A58">
      <w:pPr>
        <w:ind w:firstLine="420"/>
      </w:pPr>
      <w:r>
        <w:t>9</w:t>
      </w:r>
      <w:r>
        <w:t>月至翌年</w:t>
      </w:r>
      <w:r>
        <w:t>3</w:t>
      </w:r>
      <w:r>
        <w:t>月出苗前均可</w:t>
      </w:r>
      <w:r>
        <w:rPr>
          <w:rFonts w:hint="eastAsia"/>
        </w:rPr>
        <w:t>栽种</w:t>
      </w:r>
      <w:r>
        <w:t>，以</w:t>
      </w:r>
      <w:r>
        <w:rPr>
          <w:rFonts w:hint="eastAsia"/>
        </w:rPr>
        <w:t>10</w:t>
      </w:r>
      <w:r>
        <w:t>月至</w:t>
      </w:r>
      <w:r>
        <w:t>1</w:t>
      </w:r>
      <w:r>
        <w:rPr>
          <w:rFonts w:hint="eastAsia"/>
        </w:rPr>
        <w:t>1</w:t>
      </w:r>
      <w:r>
        <w:t>月</w:t>
      </w:r>
      <w:r>
        <w:rPr>
          <w:rFonts w:hint="eastAsia"/>
        </w:rPr>
        <w:t>为佳</w:t>
      </w:r>
      <w:r>
        <w:t>。</w:t>
      </w:r>
    </w:p>
    <w:p w:rsidR="00A82ABF" w:rsidRDefault="0054030C" w:rsidP="00275A58">
      <w:pPr>
        <w:pStyle w:val="3"/>
      </w:pPr>
      <w:r>
        <w:t>5.2.2</w:t>
      </w:r>
      <w:bookmarkStart w:id="15" w:name="OLE_LINK9"/>
      <w:r w:rsidR="00C2431C">
        <w:t xml:space="preserve"> </w:t>
      </w:r>
      <w:r>
        <w:t>密度</w:t>
      </w:r>
      <w:bookmarkEnd w:id="15"/>
    </w:p>
    <w:p w:rsidR="00A82ABF" w:rsidRDefault="0054030C" w:rsidP="00275A58">
      <w:pPr>
        <w:ind w:firstLine="420"/>
      </w:pPr>
      <w:bookmarkStart w:id="16" w:name="OLE_LINK18"/>
      <w:r>
        <w:t>林地种植株距</w:t>
      </w:r>
      <w:r>
        <w:t>10 cm</w:t>
      </w:r>
      <w:r>
        <w:t>～</w:t>
      </w:r>
      <w:r>
        <w:t>15 cm</w:t>
      </w:r>
      <w:r>
        <w:t>、行距</w:t>
      </w:r>
      <w:r>
        <w:t>30 cm</w:t>
      </w:r>
      <w:r>
        <w:t>～</w:t>
      </w:r>
      <w:r>
        <w:t>40 cm</w:t>
      </w:r>
      <w:bookmarkEnd w:id="16"/>
      <w:r>
        <w:rPr>
          <w:rFonts w:hint="eastAsia"/>
        </w:rPr>
        <w:t>；</w:t>
      </w:r>
      <w:r>
        <w:t>旱地种植株距</w:t>
      </w:r>
      <w:r>
        <w:rPr>
          <w:rFonts w:hint="eastAsia"/>
        </w:rPr>
        <w:t>8</w:t>
      </w:r>
      <w:r>
        <w:t>cm</w:t>
      </w:r>
      <w:r>
        <w:t>～</w:t>
      </w:r>
      <w:r>
        <w:t>1</w:t>
      </w:r>
      <w:r>
        <w:rPr>
          <w:rFonts w:hint="eastAsia"/>
        </w:rPr>
        <w:t>2</w:t>
      </w:r>
      <w:r>
        <w:t xml:space="preserve"> cm</w:t>
      </w:r>
      <w:r>
        <w:t>，行距</w:t>
      </w:r>
      <w:r>
        <w:rPr>
          <w:rFonts w:hint="eastAsia"/>
        </w:rPr>
        <w:t>25</w:t>
      </w:r>
      <w:r>
        <w:t xml:space="preserve"> cm</w:t>
      </w:r>
      <w:r>
        <w:t>～</w:t>
      </w:r>
      <w:r>
        <w:rPr>
          <w:rFonts w:hint="eastAsia"/>
        </w:rPr>
        <w:t>35</w:t>
      </w:r>
      <w:r>
        <w:t xml:space="preserve"> cm</w:t>
      </w:r>
      <w:r>
        <w:t>。栽种深度</w:t>
      </w:r>
      <w:r>
        <w:rPr>
          <w:rFonts w:hint="eastAsia"/>
        </w:rPr>
        <w:t>5</w:t>
      </w:r>
      <w:r>
        <w:t>cm</w:t>
      </w:r>
      <w:bookmarkStart w:id="17" w:name="OLE_LINK10"/>
      <w:bookmarkStart w:id="18" w:name="OLE_LINK11"/>
      <w:r>
        <w:t>～</w:t>
      </w:r>
      <w:bookmarkEnd w:id="17"/>
      <w:bookmarkEnd w:id="18"/>
      <w:r>
        <w:rPr>
          <w:rFonts w:hint="eastAsia"/>
        </w:rPr>
        <w:t>8</w:t>
      </w:r>
      <w:r>
        <w:t xml:space="preserve"> cm</w:t>
      </w:r>
      <w:r>
        <w:t>。</w:t>
      </w:r>
    </w:p>
    <w:p w:rsidR="00A82ABF" w:rsidRDefault="0054030C" w:rsidP="00275A58">
      <w:pPr>
        <w:pStyle w:val="3"/>
      </w:pPr>
      <w:bookmarkStart w:id="19" w:name="OLE_LINK20"/>
      <w:r>
        <w:t>5.2.3</w:t>
      </w:r>
      <w:r w:rsidR="00C2431C">
        <w:t xml:space="preserve"> </w:t>
      </w:r>
      <w:r>
        <w:t>方式</w:t>
      </w:r>
      <w:bookmarkEnd w:id="19"/>
    </w:p>
    <w:p w:rsidR="00A82ABF" w:rsidRDefault="0054030C" w:rsidP="00275A58">
      <w:pPr>
        <w:ind w:firstLine="420"/>
      </w:pPr>
      <w:r>
        <w:t>条栽：在</w:t>
      </w:r>
      <w:r>
        <w:rPr>
          <w:rFonts w:hint="eastAsia"/>
        </w:rPr>
        <w:t>畦</w:t>
      </w:r>
      <w:r>
        <w:t>面上按行距横向开深</w:t>
      </w:r>
      <w:r>
        <w:t>10 cm</w:t>
      </w:r>
      <w:r>
        <w:t>～</w:t>
      </w:r>
      <w:r>
        <w:t>12 cm</w:t>
      </w:r>
      <w:r>
        <w:t>的沟，在沟底按株距横向排列，芽头朝同一方向放好，</w:t>
      </w:r>
      <w:bookmarkStart w:id="20" w:name="OLE_LINK33"/>
      <w:r>
        <w:t>盖土</w:t>
      </w:r>
      <w:r>
        <w:t xml:space="preserve">5 </w:t>
      </w:r>
      <w:bookmarkStart w:id="21" w:name="OLE_LINK32"/>
      <w:r>
        <w:t>cm</w:t>
      </w:r>
      <w:r>
        <w:t>～</w:t>
      </w:r>
      <w:bookmarkEnd w:id="21"/>
      <w:r>
        <w:t>8 cm</w:t>
      </w:r>
      <w:r>
        <w:t>。</w:t>
      </w:r>
      <w:bookmarkEnd w:id="20"/>
    </w:p>
    <w:p w:rsidR="00A82ABF" w:rsidRDefault="0054030C" w:rsidP="00275A58">
      <w:pPr>
        <w:ind w:firstLine="420"/>
      </w:pPr>
      <w:r>
        <w:t>穴栽：顺</w:t>
      </w:r>
      <w:r>
        <w:rPr>
          <w:rFonts w:hint="eastAsia"/>
        </w:rPr>
        <w:t>畦</w:t>
      </w:r>
      <w:r>
        <w:t>面栽种，每穴交叉放种茎</w:t>
      </w:r>
      <w:r>
        <w:t>3</w:t>
      </w:r>
      <w:bookmarkStart w:id="22" w:name="OLE_LINK12"/>
      <w:bookmarkStart w:id="23" w:name="OLE_LINK13"/>
      <w:r>
        <w:t>～</w:t>
      </w:r>
      <w:bookmarkEnd w:id="22"/>
      <w:bookmarkEnd w:id="23"/>
      <w:r>
        <w:t>4</w:t>
      </w:r>
      <w:r>
        <w:t>个，芽头向上</w:t>
      </w:r>
      <w:r>
        <w:rPr>
          <w:rFonts w:hint="eastAsia"/>
        </w:rPr>
        <w:t>，</w:t>
      </w:r>
      <w:r>
        <w:t>盖土</w:t>
      </w:r>
      <w:r>
        <w:t>5 cm</w:t>
      </w:r>
      <w:r>
        <w:t>～</w:t>
      </w:r>
      <w:r>
        <w:t>8 cm</w:t>
      </w:r>
      <w:r>
        <w:t>。</w:t>
      </w:r>
    </w:p>
    <w:p w:rsidR="00A82ABF" w:rsidRDefault="00C2431C" w:rsidP="00275A58">
      <w:pPr>
        <w:pStyle w:val="1"/>
        <w:rPr>
          <w:kern w:val="2"/>
          <w:szCs w:val="22"/>
        </w:rPr>
      </w:pPr>
      <w:r>
        <w:t>6</w:t>
      </w:r>
      <w:r w:rsidR="0054030C">
        <w:t xml:space="preserve"> 田间管理 </w:t>
      </w:r>
    </w:p>
    <w:p w:rsidR="00A82ABF" w:rsidRDefault="0054030C" w:rsidP="00275A58">
      <w:pPr>
        <w:pStyle w:val="2"/>
      </w:pPr>
      <w:bookmarkStart w:id="24" w:name="OLE_LINK23"/>
      <w:r>
        <w:t>6.1</w:t>
      </w:r>
      <w:r w:rsidR="00C2431C">
        <w:t xml:space="preserve"> </w:t>
      </w:r>
      <w:r>
        <w:t>覆盖</w:t>
      </w:r>
    </w:p>
    <w:bookmarkEnd w:id="24"/>
    <w:p w:rsidR="00A82ABF" w:rsidRDefault="0054030C" w:rsidP="00275A58">
      <w:pPr>
        <w:ind w:firstLine="420"/>
      </w:pPr>
      <w:r>
        <w:t>出苗前</w:t>
      </w:r>
      <w:r>
        <w:rPr>
          <w:rFonts w:hint="eastAsia"/>
        </w:rPr>
        <w:t>宜</w:t>
      </w:r>
      <w:r>
        <w:t>覆盖稻草或其它茅草，</w:t>
      </w:r>
      <w:r>
        <w:rPr>
          <w:rFonts w:hint="eastAsia"/>
        </w:rPr>
        <w:t>覆盖厚度</w:t>
      </w:r>
      <w:r>
        <w:rPr>
          <w:rFonts w:hint="eastAsia"/>
        </w:rPr>
        <w:t>8 cm</w:t>
      </w:r>
      <w:bookmarkStart w:id="25" w:name="OLE_LINK15"/>
      <w:bookmarkStart w:id="26" w:name="OLE_LINK17"/>
      <w:r>
        <w:t>～</w:t>
      </w:r>
      <w:bookmarkEnd w:id="25"/>
      <w:bookmarkEnd w:id="26"/>
      <w:r>
        <w:rPr>
          <w:rFonts w:hint="eastAsia"/>
        </w:rPr>
        <w:t>10 cm</w:t>
      </w:r>
      <w:r>
        <w:t>。</w:t>
      </w:r>
    </w:p>
    <w:p w:rsidR="00A82ABF" w:rsidRDefault="0054030C" w:rsidP="00275A58">
      <w:pPr>
        <w:pStyle w:val="2"/>
      </w:pPr>
      <w:r>
        <w:t>6.2</w:t>
      </w:r>
      <w:r w:rsidR="00C2431C">
        <w:t xml:space="preserve"> </w:t>
      </w:r>
      <w:r>
        <w:t>中耕除草</w:t>
      </w:r>
    </w:p>
    <w:p w:rsidR="00A82ABF" w:rsidRDefault="0054030C" w:rsidP="00275A58">
      <w:pPr>
        <w:ind w:firstLine="420"/>
      </w:pPr>
      <w:r>
        <w:t>每年</w:t>
      </w:r>
      <w:r>
        <w:t>4</w:t>
      </w:r>
      <w:r>
        <w:t>月～</w:t>
      </w:r>
      <w:r>
        <w:t>11</w:t>
      </w:r>
      <w:r>
        <w:t>月，根据土壤墒情进行中耕除草培土。作业道和排水沟可使用机械除草，畦上人工拔草或锄扶，宜浅锄，不得使用除草剂。</w:t>
      </w:r>
    </w:p>
    <w:p w:rsidR="00A82ABF" w:rsidRDefault="0054030C" w:rsidP="00275A58">
      <w:pPr>
        <w:pStyle w:val="2"/>
      </w:pPr>
      <w:r>
        <w:t>6.3</w:t>
      </w:r>
      <w:r w:rsidR="00C2431C">
        <w:t xml:space="preserve"> </w:t>
      </w:r>
      <w:r>
        <w:t>肥水管理</w:t>
      </w:r>
    </w:p>
    <w:p w:rsidR="00A82ABF" w:rsidRDefault="0054030C" w:rsidP="00275A58">
      <w:pPr>
        <w:pStyle w:val="3"/>
      </w:pPr>
      <w:r>
        <w:t>6.3.1</w:t>
      </w:r>
      <w:r w:rsidR="00C2431C">
        <w:t xml:space="preserve"> </w:t>
      </w:r>
      <w:r>
        <w:t>灌溉</w:t>
      </w:r>
    </w:p>
    <w:p w:rsidR="00A82ABF" w:rsidRDefault="0054030C" w:rsidP="00275A58">
      <w:pPr>
        <w:ind w:firstLine="420"/>
      </w:pPr>
      <w:r>
        <w:t>出苗前，保持土壤湿润，确保出苗。出苗后，雨季应及时清沟沥水，遇久旱须及时浇水，不宜漫灌。</w:t>
      </w:r>
    </w:p>
    <w:p w:rsidR="00A82ABF" w:rsidRDefault="0054030C" w:rsidP="00275A58">
      <w:pPr>
        <w:pStyle w:val="3"/>
      </w:pPr>
      <w:r>
        <w:t>6.3.2</w:t>
      </w:r>
      <w:r w:rsidR="00C2431C">
        <w:t xml:space="preserve"> </w:t>
      </w:r>
      <w:r>
        <w:t>追肥</w:t>
      </w:r>
    </w:p>
    <w:p w:rsidR="00A82ABF" w:rsidRDefault="0054030C" w:rsidP="00275A58">
      <w:pPr>
        <w:ind w:firstLine="420"/>
      </w:pPr>
      <w:r>
        <w:t>4</w:t>
      </w:r>
      <w:r>
        <w:t>月</w:t>
      </w:r>
      <w:r>
        <w:rPr>
          <w:rFonts w:hint="eastAsia"/>
        </w:rPr>
        <w:t>～</w:t>
      </w:r>
      <w:r>
        <w:t>7</w:t>
      </w:r>
      <w:r>
        <w:t>月结合中耕除草及时补肥，肥料应符合</w:t>
      </w:r>
      <w:r>
        <w:t>NY/T 394</w:t>
      </w:r>
      <w:r>
        <w:t>的规定。每亩施三元复合肥（</w:t>
      </w:r>
      <w:r>
        <w:t>N</w:t>
      </w:r>
      <w:r>
        <w:rPr>
          <w:rFonts w:hint="eastAsia"/>
        </w:rPr>
        <w:t>-</w:t>
      </w:r>
      <w:r>
        <w:t>P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  <w:r>
        <w:rPr>
          <w:rFonts w:hint="eastAsia"/>
        </w:rPr>
        <w:t>-</w:t>
      </w:r>
      <w:r>
        <w:t>K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=15</w:t>
      </w:r>
      <w:r>
        <w:rPr>
          <w:rFonts w:hint="eastAsia"/>
        </w:rPr>
        <w:t>-</w:t>
      </w:r>
      <w:r>
        <w:t>15</w:t>
      </w:r>
      <w:r>
        <w:rPr>
          <w:rFonts w:hint="eastAsia"/>
        </w:rPr>
        <w:t>-</w:t>
      </w:r>
      <w:r>
        <w:t>15</w:t>
      </w:r>
      <w:r>
        <w:t>）</w:t>
      </w:r>
      <w:r>
        <w:t>25 kg</w:t>
      </w:r>
      <w:r>
        <w:t>～</w:t>
      </w:r>
      <w:r>
        <w:t>30 kg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  <w:r>
        <w:t>11</w:t>
      </w:r>
      <w:r>
        <w:t>月重施越冬肥，每亩施农家肥</w:t>
      </w:r>
      <w:bookmarkStart w:id="27" w:name="OLE_LINK21"/>
      <w:bookmarkStart w:id="28" w:name="OLE_LINK22"/>
      <w:r>
        <w:t>1000 kg</w:t>
      </w:r>
      <w:r>
        <w:t>～</w:t>
      </w:r>
      <w:r>
        <w:t>1500 kg</w:t>
      </w:r>
      <w:bookmarkEnd w:id="27"/>
      <w:bookmarkEnd w:id="28"/>
      <w:r>
        <w:t>或商品有机肥</w:t>
      </w:r>
      <w:r>
        <w:rPr>
          <w:rFonts w:hint="eastAsia"/>
        </w:rPr>
        <w:t>5</w:t>
      </w:r>
      <w:r>
        <w:t>00 kg</w:t>
      </w:r>
      <w:r>
        <w:t>～</w:t>
      </w:r>
      <w:r>
        <w:t>1</w:t>
      </w:r>
      <w:r>
        <w:rPr>
          <w:rFonts w:hint="eastAsia"/>
        </w:rPr>
        <w:t>0</w:t>
      </w:r>
      <w:r>
        <w:t>00 kg</w:t>
      </w:r>
      <w:r>
        <w:t>，过磷酸钙</w:t>
      </w:r>
      <w:r>
        <w:t>50 kg</w:t>
      </w:r>
      <w:r>
        <w:t>。</w:t>
      </w:r>
    </w:p>
    <w:p w:rsidR="00A82ABF" w:rsidRDefault="0054030C" w:rsidP="00275A58">
      <w:pPr>
        <w:pStyle w:val="2"/>
      </w:pPr>
      <w:r>
        <w:lastRenderedPageBreak/>
        <w:t>6.4</w:t>
      </w:r>
      <w:r w:rsidR="00C2431C">
        <w:t xml:space="preserve"> </w:t>
      </w:r>
      <w:r>
        <w:t>遮阴</w:t>
      </w:r>
    </w:p>
    <w:p w:rsidR="00A82ABF" w:rsidRDefault="0054030C" w:rsidP="00275A58">
      <w:pPr>
        <w:ind w:firstLine="420"/>
      </w:pPr>
      <w:r>
        <w:t>4</w:t>
      </w:r>
      <w:r>
        <w:t>月上旬，旱地种植需进行人工遮阴，用透光率在</w:t>
      </w:r>
      <w:r>
        <w:rPr>
          <w:rFonts w:hint="eastAsia"/>
        </w:rPr>
        <w:t>50</w:t>
      </w:r>
      <w:r>
        <w:t>%</w:t>
      </w:r>
      <w:r>
        <w:t>～</w:t>
      </w:r>
      <w:r>
        <w:rPr>
          <w:rFonts w:hint="eastAsia"/>
        </w:rPr>
        <w:t>6</w:t>
      </w:r>
      <w:r>
        <w:t>0%</w:t>
      </w:r>
      <w:r>
        <w:t>遮阳网搭建遮</w:t>
      </w:r>
      <w:r>
        <w:rPr>
          <w:rFonts w:hint="eastAsia"/>
        </w:rPr>
        <w:t>阴</w:t>
      </w:r>
      <w:r>
        <w:t>棚，棚高</w:t>
      </w:r>
      <w:r>
        <w:t>2 m</w:t>
      </w:r>
      <w:r>
        <w:t>，四周通风。</w:t>
      </w:r>
    </w:p>
    <w:p w:rsidR="00A82ABF" w:rsidRDefault="0054030C" w:rsidP="00275A58">
      <w:pPr>
        <w:pStyle w:val="2"/>
      </w:pPr>
      <w:r>
        <w:t>6.5</w:t>
      </w:r>
      <w:r w:rsidR="00C2431C">
        <w:t xml:space="preserve"> </w:t>
      </w:r>
      <w:r>
        <w:t>病虫害防治</w:t>
      </w:r>
    </w:p>
    <w:p w:rsidR="00A82ABF" w:rsidRDefault="0054030C" w:rsidP="00275A58">
      <w:pPr>
        <w:pStyle w:val="3"/>
      </w:pPr>
      <w:r>
        <w:t>6.5.1 防治原则</w:t>
      </w:r>
    </w:p>
    <w:p w:rsidR="00A82ABF" w:rsidRDefault="0054030C" w:rsidP="00275A58">
      <w:pPr>
        <w:ind w:firstLine="420"/>
      </w:pPr>
      <w:r>
        <w:rPr>
          <w:rFonts w:hint="eastAsia"/>
        </w:rPr>
        <w:t>坚持“预防为主，综合防治”的原则，采取农业防治、物理防治、生物防治为主，化学防治为辅的方式进行。药剂选应符合</w:t>
      </w:r>
      <w:r>
        <w:rPr>
          <w:rFonts w:hint="eastAsia"/>
        </w:rPr>
        <w:t>NY/T 393</w:t>
      </w:r>
      <w:r>
        <w:rPr>
          <w:rFonts w:hint="eastAsia"/>
        </w:rPr>
        <w:t>的规定，严格掌握安全间隔期。</w:t>
      </w:r>
    </w:p>
    <w:p w:rsidR="00A82ABF" w:rsidRDefault="0054030C" w:rsidP="00275A58">
      <w:pPr>
        <w:pStyle w:val="3"/>
      </w:pPr>
      <w:r>
        <w:t>6.5.2</w:t>
      </w:r>
      <w:r w:rsidR="00C2431C">
        <w:t xml:space="preserve"> </w:t>
      </w:r>
      <w:r>
        <w:t>常见病虫害</w:t>
      </w:r>
    </w:p>
    <w:p w:rsidR="00A82ABF" w:rsidRDefault="0054030C" w:rsidP="00275A58">
      <w:pPr>
        <w:ind w:firstLine="420"/>
      </w:pPr>
      <w:r>
        <w:t>主要病害有叶斑病、根腐病、黑斑病、枯萎病、炭疽病、软腐病、锈病等。</w:t>
      </w:r>
    </w:p>
    <w:p w:rsidR="00A82ABF" w:rsidRDefault="0054030C" w:rsidP="00275A58">
      <w:pPr>
        <w:ind w:firstLine="420"/>
      </w:pPr>
      <w:r>
        <w:t>主要虫害有小地老虎、蛴螬、</w:t>
      </w:r>
      <w:r>
        <w:rPr>
          <w:rFonts w:hint="eastAsia"/>
        </w:rPr>
        <w:t>蚜虫</w:t>
      </w:r>
      <w:r>
        <w:t>等。</w:t>
      </w:r>
    </w:p>
    <w:p w:rsidR="00A82ABF" w:rsidRDefault="0054030C" w:rsidP="00275A58">
      <w:pPr>
        <w:pStyle w:val="3"/>
      </w:pPr>
      <w:r>
        <w:t>6.5.3</w:t>
      </w:r>
      <w:r w:rsidR="00C2431C">
        <w:t xml:space="preserve"> </w:t>
      </w:r>
      <w:r>
        <w:t>防治措施</w:t>
      </w:r>
    </w:p>
    <w:p w:rsidR="00A82ABF" w:rsidRPr="00275A58" w:rsidRDefault="0054030C" w:rsidP="00275A58">
      <w:pPr>
        <w:pStyle w:val="4"/>
      </w:pPr>
      <w:r>
        <w:t>6.5.3.1</w:t>
      </w:r>
      <w:r w:rsidR="00C2431C">
        <w:t xml:space="preserve"> </w:t>
      </w:r>
      <w:r>
        <w:t>农业防治</w:t>
      </w:r>
    </w:p>
    <w:p w:rsidR="00A82ABF" w:rsidRPr="00275A58" w:rsidRDefault="0054030C" w:rsidP="00275A58">
      <w:pPr>
        <w:ind w:firstLine="420"/>
      </w:pPr>
      <w:r>
        <w:t>及时清理田间病残植株和枯枝落叶；春季可用茶枯、菜饼等诱杀蛴螬、地老虎等害虫；雨季及时清沟排水和处理病害植株。</w:t>
      </w:r>
    </w:p>
    <w:p w:rsidR="00A82ABF" w:rsidRDefault="0054030C" w:rsidP="00275A58">
      <w:pPr>
        <w:pStyle w:val="4"/>
      </w:pPr>
      <w:r>
        <w:t>6.5.3.2</w:t>
      </w:r>
      <w:r w:rsidR="00C2431C">
        <w:t xml:space="preserve"> </w:t>
      </w:r>
      <w:r>
        <w:t>物理防治</w:t>
      </w:r>
    </w:p>
    <w:p w:rsidR="00A82ABF" w:rsidRDefault="0054030C" w:rsidP="00275A58">
      <w:pPr>
        <w:ind w:firstLine="420"/>
      </w:pPr>
      <w:r>
        <w:t>4</w:t>
      </w:r>
      <w:r>
        <w:t>月下旬～</w:t>
      </w:r>
      <w:r>
        <w:t>7</w:t>
      </w:r>
      <w:r>
        <w:t>月，在田间</w:t>
      </w:r>
      <w:r>
        <w:rPr>
          <w:rFonts w:hint="eastAsia"/>
        </w:rPr>
        <w:t>悬挂黄板诱杀</w:t>
      </w:r>
      <w:bookmarkStart w:id="29" w:name="OLE_LINK36"/>
      <w:bookmarkStart w:id="30" w:name="OLE_LINK35"/>
      <w:r>
        <w:rPr>
          <w:rFonts w:hint="eastAsia"/>
        </w:rPr>
        <w:t>蚜虫</w:t>
      </w:r>
      <w:bookmarkEnd w:id="29"/>
      <w:bookmarkEnd w:id="30"/>
      <w:r>
        <w:rPr>
          <w:rFonts w:hint="eastAsia"/>
        </w:rPr>
        <w:t>等害虫，</w:t>
      </w:r>
      <w:r>
        <w:t>悬挂高度以黄板下端与作物顶部平齐或略高为宜。一般采用规格：</w:t>
      </w:r>
      <w:r>
        <w:t>20 cm×25 cm</w:t>
      </w:r>
      <w:r>
        <w:t>或</w:t>
      </w:r>
      <w:r>
        <w:t>25 cm×30 cm</w:t>
      </w:r>
      <w:r>
        <w:t>；悬挂量：</w:t>
      </w:r>
      <w:r>
        <w:t>40</w:t>
      </w:r>
      <w:bookmarkStart w:id="31" w:name="OLE_LINK26"/>
      <w:bookmarkStart w:id="32" w:name="OLE_LINK24"/>
      <w:r>
        <w:t>张</w:t>
      </w:r>
      <w:r>
        <w:t>/</w:t>
      </w:r>
      <w:r>
        <w:t>亩～</w:t>
      </w:r>
      <w:bookmarkEnd w:id="31"/>
      <w:bookmarkEnd w:id="32"/>
      <w:r>
        <w:t>60</w:t>
      </w:r>
      <w:bookmarkStart w:id="33" w:name="OLE_LINK38"/>
      <w:bookmarkStart w:id="34" w:name="OLE_LINK37"/>
      <w:r>
        <w:t>张</w:t>
      </w:r>
      <w:bookmarkStart w:id="35" w:name="OLE_LINK40"/>
      <w:bookmarkStart w:id="36" w:name="OLE_LINK39"/>
      <w:r>
        <w:t>/</w:t>
      </w:r>
      <w:r>
        <w:t>亩</w:t>
      </w:r>
      <w:bookmarkEnd w:id="33"/>
      <w:bookmarkEnd w:id="34"/>
      <w:bookmarkEnd w:id="35"/>
      <w:bookmarkEnd w:id="36"/>
      <w:r>
        <w:t>。</w:t>
      </w:r>
    </w:p>
    <w:p w:rsidR="00A82ABF" w:rsidRDefault="0054030C" w:rsidP="00275A58">
      <w:pPr>
        <w:ind w:firstLine="420"/>
      </w:pPr>
      <w:r>
        <w:rPr>
          <w:rFonts w:hint="eastAsia"/>
        </w:rPr>
        <w:t>悬挂频振式杀虫灯诱杀鳞翅目等害虫。</w:t>
      </w:r>
      <w:r>
        <w:t>每</w:t>
      </w:r>
      <w:r>
        <w:t>10</w:t>
      </w:r>
      <w:r>
        <w:t>亩～</w:t>
      </w:r>
      <w:r>
        <w:t>15</w:t>
      </w:r>
      <w:r>
        <w:t>亩安装一盏频振式杀虫灯</w:t>
      </w:r>
      <w:r>
        <w:rPr>
          <w:rFonts w:hint="eastAsia"/>
        </w:rPr>
        <w:t>，</w:t>
      </w:r>
      <w:r>
        <w:t>离地面高度</w:t>
      </w:r>
      <w:r>
        <w:t>1.5 m</w:t>
      </w:r>
      <w:r>
        <w:t>～</w:t>
      </w:r>
      <w:r>
        <w:t>1.8 m</w:t>
      </w:r>
      <w:r>
        <w:t>，呈棋盘式分布，挂灯时间为</w:t>
      </w:r>
      <w:r>
        <w:t>5</w:t>
      </w:r>
      <w:r>
        <w:t>月初～</w:t>
      </w:r>
      <w:r>
        <w:t>10</w:t>
      </w:r>
      <w:r>
        <w:t>月下旬。</w:t>
      </w:r>
    </w:p>
    <w:p w:rsidR="00A82ABF" w:rsidRDefault="0054030C" w:rsidP="00275A58">
      <w:pPr>
        <w:pStyle w:val="4"/>
      </w:pPr>
      <w:r>
        <w:t>6.5.3.3</w:t>
      </w:r>
      <w:r w:rsidR="00C2431C">
        <w:t xml:space="preserve"> </w:t>
      </w:r>
      <w:r>
        <w:t>生物防治</w:t>
      </w:r>
    </w:p>
    <w:p w:rsidR="00A82ABF" w:rsidRDefault="0054030C" w:rsidP="00275A58">
      <w:pPr>
        <w:ind w:firstLine="420"/>
      </w:pPr>
      <w:r>
        <w:t>优先选用生物源农药防治病虫害，并保护和利用基地中的瓢虫、蜘蛛、草蛉、寄生蜂、鸟类等天敌</w:t>
      </w:r>
      <w:r>
        <w:rPr>
          <w:rFonts w:hint="eastAsia"/>
        </w:rPr>
        <w:t>。</w:t>
      </w:r>
    </w:p>
    <w:p w:rsidR="00A82ABF" w:rsidRDefault="0054030C" w:rsidP="00275A58">
      <w:pPr>
        <w:pStyle w:val="4"/>
      </w:pPr>
      <w:r>
        <w:t>6.5.3.4</w:t>
      </w:r>
      <w:r w:rsidR="00C2431C">
        <w:t xml:space="preserve"> </w:t>
      </w:r>
      <w:r>
        <w:t>化学防治</w:t>
      </w:r>
    </w:p>
    <w:p w:rsidR="00A82ABF" w:rsidRDefault="0054030C" w:rsidP="00275A58">
      <w:pPr>
        <w:ind w:firstLine="420"/>
      </w:pPr>
      <w:r>
        <w:rPr>
          <w:rFonts w:hint="eastAsia"/>
        </w:rPr>
        <w:t>选用高效、低毒、低残留农药，合理交替使用不同作用机制或具有交互抗性的低风险药剂。具体防治措施和推荐用药</w:t>
      </w:r>
      <w:r w:rsidR="00B30773">
        <w:rPr>
          <w:rFonts w:hint="eastAsia"/>
        </w:rPr>
        <w:t>参</w:t>
      </w:r>
      <w:r>
        <w:rPr>
          <w:rFonts w:hint="eastAsia"/>
        </w:rPr>
        <w:t>见附录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A82ABF" w:rsidRDefault="0054030C" w:rsidP="00275A58">
      <w:pPr>
        <w:pStyle w:val="1"/>
      </w:pPr>
      <w:bookmarkStart w:id="37" w:name="OLE_LINK34"/>
      <w:bookmarkStart w:id="38" w:name="OLE_LINK31"/>
      <w:r>
        <w:t>7 采收与</w:t>
      </w:r>
      <w:r>
        <w:rPr>
          <w:rFonts w:hint="eastAsia"/>
        </w:rPr>
        <w:t>初</w:t>
      </w:r>
      <w:r>
        <w:t>加工</w:t>
      </w:r>
    </w:p>
    <w:bookmarkEnd w:id="37"/>
    <w:bookmarkEnd w:id="38"/>
    <w:p w:rsidR="00A82ABF" w:rsidRDefault="0054030C" w:rsidP="00275A58">
      <w:pPr>
        <w:pStyle w:val="2"/>
      </w:pPr>
      <w:r>
        <w:t>7.1 采收时间</w:t>
      </w:r>
    </w:p>
    <w:p w:rsidR="00A82ABF" w:rsidRDefault="0054030C" w:rsidP="00275A58">
      <w:pPr>
        <w:ind w:firstLine="420"/>
      </w:pPr>
      <w:r>
        <w:t>宜选择种植</w:t>
      </w:r>
      <w:r>
        <w:t>3</w:t>
      </w:r>
      <w:r>
        <w:t>年</w:t>
      </w:r>
      <w:bookmarkStart w:id="39" w:name="OLE_LINK42"/>
      <w:bookmarkStart w:id="40" w:name="OLE_LINK41"/>
      <w:r>
        <w:t>~</w:t>
      </w:r>
      <w:bookmarkEnd w:id="39"/>
      <w:bookmarkEnd w:id="40"/>
      <w:r>
        <w:rPr>
          <w:rFonts w:hint="eastAsia"/>
        </w:rPr>
        <w:t>5</w:t>
      </w:r>
      <w:r>
        <w:t>年的黄精，秋、冬两季采收，以秋季采收质量好。地上部分枯萎后，选择多云天气或阴天采收。</w:t>
      </w:r>
    </w:p>
    <w:p w:rsidR="00A82ABF" w:rsidRDefault="0054030C" w:rsidP="00275A58">
      <w:pPr>
        <w:pStyle w:val="2"/>
      </w:pPr>
      <w:r>
        <w:t>7.2 采收方法</w:t>
      </w:r>
    </w:p>
    <w:p w:rsidR="00A82ABF" w:rsidRDefault="0054030C" w:rsidP="00275A58">
      <w:pPr>
        <w:ind w:firstLine="420"/>
      </w:pPr>
      <w:r>
        <w:rPr>
          <w:szCs w:val="21"/>
        </w:rPr>
        <w:t>采用人工或机械采挖，</w:t>
      </w:r>
      <w:r>
        <w:t>按照栽种方向逐行带土挖出，</w:t>
      </w:r>
      <w:r>
        <w:rPr>
          <w:szCs w:val="21"/>
        </w:rPr>
        <w:t>应保持黄精完整、表皮无明显伤痕。</w:t>
      </w:r>
      <w:r>
        <w:t>经短时风干，抖除泥土，不碰伤块茎，无需去掉须根。在产地加工之前，</w:t>
      </w:r>
      <w:r>
        <w:rPr>
          <w:rFonts w:hint="eastAsia"/>
        </w:rPr>
        <w:t>宜储藏在阴凉通风处，</w:t>
      </w:r>
      <w:r>
        <w:t>忌用水清洗。</w:t>
      </w:r>
    </w:p>
    <w:p w:rsidR="00A82ABF" w:rsidRDefault="0054030C" w:rsidP="00275A58">
      <w:pPr>
        <w:pStyle w:val="2"/>
      </w:pPr>
      <w:r>
        <w:lastRenderedPageBreak/>
        <w:t>7.3 采后初加工</w:t>
      </w:r>
    </w:p>
    <w:p w:rsidR="00A82ABF" w:rsidRDefault="0054030C" w:rsidP="00275A58">
      <w:pPr>
        <w:ind w:firstLine="420"/>
      </w:pPr>
      <w:r>
        <w:t>采收运回初加工场地，除去须根，洗去泥土，置蒸笼内蒸至油润透心时（</w:t>
      </w:r>
      <w:r>
        <w:rPr>
          <w:rFonts w:hint="eastAsia"/>
        </w:rPr>
        <w:t>15 min</w:t>
      </w:r>
      <w:r>
        <w:t>～</w:t>
      </w:r>
      <w:r>
        <w:rPr>
          <w:rFonts w:hint="eastAsia"/>
        </w:rPr>
        <w:t>25 min</w:t>
      </w:r>
      <w:r>
        <w:t>），取出晒干或烘干；或置水中煮沸后，捞出晒干或</w:t>
      </w:r>
      <w:r>
        <w:t xml:space="preserve">50 </w:t>
      </w:r>
      <w:r>
        <w:rPr>
          <w:rFonts w:ascii="宋体" w:eastAsia="宋体" w:hAnsi="宋体" w:cs="宋体" w:hint="eastAsia"/>
        </w:rPr>
        <w:t>℃</w:t>
      </w:r>
      <w:r>
        <w:t>烘干，</w:t>
      </w:r>
      <w:r>
        <w:rPr>
          <w:rFonts w:hint="eastAsia"/>
        </w:rPr>
        <w:t>加工后产品含水量</w:t>
      </w:r>
      <w:r>
        <w:rPr>
          <w:rFonts w:hint="eastAsia"/>
        </w:rPr>
        <w:t>15%</w:t>
      </w:r>
      <w:r>
        <w:t>～</w:t>
      </w:r>
      <w:r>
        <w:rPr>
          <w:rFonts w:hint="eastAsia"/>
        </w:rPr>
        <w:t>18%</w:t>
      </w:r>
      <w:r>
        <w:t>。</w:t>
      </w:r>
    </w:p>
    <w:p w:rsidR="00A82ABF" w:rsidRDefault="0054030C" w:rsidP="00275A58">
      <w:pPr>
        <w:pStyle w:val="1"/>
      </w:pPr>
      <w:r>
        <w:rPr>
          <w:rFonts w:hint="eastAsia"/>
        </w:rPr>
        <w:t>8</w:t>
      </w:r>
      <w:r>
        <w:t xml:space="preserve"> 包装、运输储藏</w:t>
      </w:r>
    </w:p>
    <w:p w:rsidR="00A82ABF" w:rsidRDefault="0054030C" w:rsidP="00275A58">
      <w:pPr>
        <w:ind w:firstLine="420"/>
      </w:pPr>
      <w:r>
        <w:t>及时分等级包装，包装袋必须标注品名、规格（等级）、产地、批号、包装日期、生产单位等，包装应符合</w:t>
      </w:r>
      <w:r>
        <w:t>NY/T 658</w:t>
      </w:r>
      <w:r>
        <w:t>的规定。运输工具和存储场所应清洁、卫生、通风，严防日晒雨淋，温度控制在</w:t>
      </w:r>
      <w:r>
        <w:t>2</w:t>
      </w:r>
      <w:r>
        <w:rPr>
          <w:rFonts w:ascii="宋体" w:eastAsia="宋体" w:hAnsi="宋体" w:cs="宋体" w:hint="eastAsia"/>
          <w:bCs/>
        </w:rPr>
        <w:t>℃</w:t>
      </w:r>
      <w:r>
        <w:t>～</w:t>
      </w:r>
      <w:r>
        <w:t>10</w:t>
      </w:r>
      <w:r>
        <w:rPr>
          <w:rFonts w:ascii="宋体" w:eastAsia="宋体" w:hAnsi="宋体" w:cs="宋体" w:hint="eastAsia"/>
          <w:bCs/>
        </w:rPr>
        <w:t>℃</w:t>
      </w:r>
      <w:r>
        <w:t>，不应与有毒、有害的物品混运混存，应符合</w:t>
      </w:r>
      <w:r>
        <w:t xml:space="preserve">NY/T 1056 </w:t>
      </w:r>
      <w:r>
        <w:t>的规定。</w:t>
      </w:r>
    </w:p>
    <w:p w:rsidR="00A82ABF" w:rsidRDefault="0054030C" w:rsidP="00275A58">
      <w:pPr>
        <w:pStyle w:val="1"/>
      </w:pPr>
      <w:r>
        <w:rPr>
          <w:rFonts w:hint="eastAsia"/>
        </w:rPr>
        <w:t>9</w:t>
      </w:r>
      <w:r>
        <w:t xml:space="preserve"> 生产废弃物的处理</w:t>
      </w:r>
    </w:p>
    <w:p w:rsidR="00A82ABF" w:rsidRDefault="0054030C" w:rsidP="00275A58">
      <w:pPr>
        <w:ind w:firstLine="420"/>
      </w:pPr>
      <w:r>
        <w:t>秸秆、根须泥土可就地还田。农业投入品的包装废弃物应回收，交由有资质的部门或网点集中处理，不得随意弃置、掩埋或者焚烧。</w:t>
      </w:r>
    </w:p>
    <w:p w:rsidR="00A82ABF" w:rsidRDefault="0054030C" w:rsidP="00275A58">
      <w:pPr>
        <w:pStyle w:val="1"/>
      </w:pPr>
      <w:r>
        <w:t>10</w:t>
      </w:r>
      <w:r w:rsidR="00C2431C">
        <w:t xml:space="preserve"> </w:t>
      </w:r>
      <w:r>
        <w:t>生产档案管理</w:t>
      </w:r>
    </w:p>
    <w:p w:rsidR="00A82ABF" w:rsidRDefault="0054030C" w:rsidP="00275A58">
      <w:pPr>
        <w:ind w:firstLine="420"/>
      </w:pPr>
      <w:r>
        <w:t>应建立详细的绿色食品多花黄精生产档案。</w:t>
      </w:r>
      <w:r>
        <w:rPr>
          <w:rFonts w:hint="eastAsia"/>
        </w:rPr>
        <w:t>明确记录内容，如产地环境条件、生产技术、肥水管理、病虫草害的发生和防治、采收及采后处理等情况，记录保存三年以上。做到农产品生产可追溯。</w:t>
      </w:r>
    </w:p>
    <w:p w:rsidR="00A82ABF" w:rsidRDefault="0054030C">
      <w:pPr>
        <w:widowControl/>
        <w:ind w:firstLine="480"/>
        <w:jc w:val="left"/>
        <w:rPr>
          <w:rFonts w:cs="Times New Roman"/>
          <w:sz w:val="24"/>
        </w:rPr>
      </w:pPr>
      <w:r>
        <w:rPr>
          <w:rFonts w:cs="Times New Roman"/>
          <w:sz w:val="24"/>
        </w:rPr>
        <w:br w:type="page"/>
      </w:r>
    </w:p>
    <w:p w:rsidR="00A82ABF" w:rsidRPr="00275A58" w:rsidRDefault="0054030C" w:rsidP="00275A58">
      <w:pPr>
        <w:pStyle w:val="1"/>
        <w:jc w:val="center"/>
      </w:pPr>
      <w:r>
        <w:rPr>
          <w:rFonts w:hint="eastAsia"/>
        </w:rPr>
        <w:lastRenderedPageBreak/>
        <w:t>附录A</w:t>
      </w:r>
    </w:p>
    <w:p w:rsidR="00A82ABF" w:rsidRDefault="0054030C" w:rsidP="00275A58">
      <w:pPr>
        <w:ind w:firstLineChars="0" w:firstLine="0"/>
        <w:jc w:val="center"/>
        <w:rPr>
          <w:rFonts w:ascii="黑体" w:eastAsia="黑体" w:cs="Times New Roman"/>
          <w:kern w:val="0"/>
          <w:szCs w:val="21"/>
        </w:rPr>
      </w:pPr>
      <w:r>
        <w:rPr>
          <w:rFonts w:ascii="黑体" w:eastAsia="黑体" w:cs="Times New Roman" w:hint="eastAsia"/>
          <w:kern w:val="0"/>
          <w:szCs w:val="21"/>
        </w:rPr>
        <w:t>（资料性附录）</w:t>
      </w:r>
    </w:p>
    <w:p w:rsidR="00A82ABF" w:rsidRDefault="0054030C" w:rsidP="00275A58">
      <w:pPr>
        <w:ind w:firstLineChars="0" w:firstLine="0"/>
        <w:jc w:val="center"/>
        <w:rPr>
          <w:rFonts w:ascii="黑体" w:eastAsia="黑体" w:cs="Times New Roman"/>
          <w:kern w:val="0"/>
          <w:szCs w:val="21"/>
        </w:rPr>
      </w:pPr>
      <w:r>
        <w:rPr>
          <w:rFonts w:ascii="黑体" w:eastAsia="黑体" w:cs="Times New Roman" w:hint="eastAsia"/>
          <w:kern w:val="0"/>
          <w:szCs w:val="21"/>
        </w:rPr>
        <w:t>绿色食品多花黄精生产主要病虫害防治推荐农药使用方案</w:t>
      </w:r>
    </w:p>
    <w:p w:rsidR="00A82ABF" w:rsidRDefault="00A82ABF">
      <w:pPr>
        <w:pStyle w:val="a9"/>
        <w:ind w:firstLineChars="0" w:firstLine="0"/>
      </w:pPr>
    </w:p>
    <w:p w:rsidR="00B30773" w:rsidRDefault="00B30773" w:rsidP="00DF5CBC">
      <w:pPr>
        <w:pStyle w:val="a9"/>
        <w:rPr>
          <w:rFonts w:asciiTheme="minorEastAsia" w:eastAsiaTheme="minorEastAsia" w:hAnsiTheme="minorEastAsia"/>
          <w:szCs w:val="21"/>
        </w:rPr>
      </w:pPr>
      <w:r w:rsidRPr="00DF5CBC">
        <w:rPr>
          <w:rFonts w:asciiTheme="minorEastAsia" w:eastAsiaTheme="minorEastAsia" w:hAnsiTheme="minorEastAsia" w:hint="eastAsia"/>
          <w:szCs w:val="21"/>
        </w:rPr>
        <w:t>绿色食品多花黄精生产主要病虫害防治推荐农药使用方案见表A.1。</w:t>
      </w:r>
    </w:p>
    <w:p w:rsidR="00B30773" w:rsidRPr="00DF5CBC" w:rsidRDefault="00B30773" w:rsidP="00DF5CBC">
      <w:pPr>
        <w:pStyle w:val="a9"/>
        <w:rPr>
          <w:rFonts w:asciiTheme="minorEastAsia" w:eastAsiaTheme="minorEastAsia" w:hAnsiTheme="minorEastAsia"/>
        </w:rPr>
      </w:pPr>
    </w:p>
    <w:p w:rsidR="00B30773" w:rsidRDefault="00B30773" w:rsidP="00DF5CBC">
      <w:pPr>
        <w:pStyle w:val="a9"/>
        <w:adjustRightInd w:val="0"/>
        <w:snapToGrid w:val="0"/>
        <w:ind w:firstLineChars="0" w:firstLine="0"/>
        <w:jc w:val="center"/>
      </w:pPr>
      <w:r>
        <w:rPr>
          <w:rFonts w:ascii="黑体" w:eastAsia="黑体" w:hint="eastAsia"/>
          <w:szCs w:val="21"/>
        </w:rPr>
        <w:t>表A.1 绿色食品多花黄精生产主要病虫害防治推荐农药使用方案</w:t>
      </w:r>
    </w:p>
    <w:tbl>
      <w:tblPr>
        <w:tblpPr w:leftFromText="180" w:rightFromText="180" w:vertAnchor="text" w:horzAnchor="page" w:tblpXSpec="center" w:tblpY="292"/>
        <w:tblOverlap w:val="never"/>
        <w:tblW w:w="8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2"/>
        <w:gridCol w:w="1396"/>
        <w:gridCol w:w="2268"/>
        <w:gridCol w:w="1733"/>
        <w:gridCol w:w="707"/>
        <w:gridCol w:w="1092"/>
      </w:tblGrid>
      <w:tr w:rsidR="00A82ABF" w:rsidTr="00275A58">
        <w:trPr>
          <w:trHeight w:val="649"/>
          <w:jc w:val="center"/>
        </w:trPr>
        <w:tc>
          <w:tcPr>
            <w:tcW w:w="1122" w:type="dxa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防治对象</w:t>
            </w:r>
          </w:p>
        </w:tc>
        <w:tc>
          <w:tcPr>
            <w:tcW w:w="1396" w:type="dxa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防治时期</w:t>
            </w:r>
          </w:p>
        </w:tc>
        <w:tc>
          <w:tcPr>
            <w:tcW w:w="2268" w:type="dxa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农药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733" w:type="dxa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使用量</w:t>
            </w:r>
          </w:p>
        </w:tc>
        <w:tc>
          <w:tcPr>
            <w:tcW w:w="707" w:type="dxa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使用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方法</w:t>
            </w:r>
          </w:p>
        </w:tc>
        <w:tc>
          <w:tcPr>
            <w:tcW w:w="1092" w:type="dxa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安全间隔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期（天）</w:t>
            </w:r>
          </w:p>
        </w:tc>
      </w:tr>
      <w:tr w:rsidR="00A82ABF" w:rsidTr="00275A58">
        <w:trPr>
          <w:trHeight w:val="649"/>
          <w:jc w:val="center"/>
        </w:trPr>
        <w:tc>
          <w:tcPr>
            <w:tcW w:w="1122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疫病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疫病初期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24%霜脲·氰霜唑悬浮剂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1000-2000倍液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喷雾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21</w:t>
            </w:r>
          </w:p>
        </w:tc>
      </w:tr>
      <w:tr w:rsidR="00A82ABF" w:rsidTr="00275A58">
        <w:trPr>
          <w:trHeight w:val="649"/>
          <w:jc w:val="center"/>
        </w:trPr>
        <w:tc>
          <w:tcPr>
            <w:tcW w:w="1122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根腐病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发病初期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40%异菌·氟啶胺悬浮剂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1000-1500倍液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喷淋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21</w:t>
            </w:r>
          </w:p>
        </w:tc>
      </w:tr>
      <w:tr w:rsidR="00A82ABF" w:rsidTr="00275A58">
        <w:trPr>
          <w:trHeight w:val="649"/>
          <w:jc w:val="center"/>
        </w:trPr>
        <w:tc>
          <w:tcPr>
            <w:tcW w:w="1122" w:type="dxa"/>
            <w:shd w:val="clear" w:color="auto" w:fill="auto"/>
            <w:vAlign w:val="center"/>
          </w:tcPr>
          <w:p w:rsidR="00A82ABF" w:rsidRDefault="00424B32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根腐病</w:t>
            </w:r>
            <w:r>
              <w:rPr>
                <w:rFonts w:ascii="宋体" w:eastAsia="宋体" w:hAnsi="宋体" w:cs="宋体"/>
                <w:szCs w:val="21"/>
              </w:rPr>
              <w:br/>
            </w:r>
            <w:r w:rsidR="0054030C">
              <w:rPr>
                <w:rFonts w:ascii="宋体" w:eastAsia="宋体" w:hAnsi="宋体" w:cs="宋体" w:hint="eastAsia"/>
                <w:szCs w:val="21"/>
              </w:rPr>
              <w:t>立枯病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种子的处理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32%精甲·噁霉灵种子处理液剂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1500-2000倍液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浸种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-</w:t>
            </w:r>
          </w:p>
        </w:tc>
      </w:tr>
      <w:tr w:rsidR="00A82ABF">
        <w:trPr>
          <w:trHeight w:val="554"/>
          <w:jc w:val="center"/>
        </w:trPr>
        <w:tc>
          <w:tcPr>
            <w:tcW w:w="8318" w:type="dxa"/>
            <w:gridSpan w:val="6"/>
            <w:vAlign w:val="center"/>
          </w:tcPr>
          <w:p w:rsidR="00A82ABF" w:rsidRDefault="0054030C" w:rsidP="00275A58">
            <w:pPr>
              <w:widowControl/>
              <w:spacing w:line="240" w:lineRule="auto"/>
              <w:ind w:firstLineChars="0" w:firstLine="0"/>
              <w:jc w:val="left"/>
              <w:rPr>
                <w:rFonts w:ascii="Helvetica" w:eastAsia="Helvetica" w:hAnsi="Helvetica" w:cs="Helvetica"/>
                <w:color w:val="333333"/>
                <w:szCs w:val="21"/>
                <w:shd w:val="clear" w:color="auto" w:fill="FFFFFF"/>
              </w:rPr>
            </w:pPr>
            <w:bookmarkStart w:id="41" w:name="OLE_LINK25"/>
            <w:bookmarkStart w:id="42" w:name="OLE_LINK19"/>
            <w:r>
              <w:rPr>
                <w:rFonts w:ascii="Helvetica" w:eastAsia="Helvetica" w:hAnsi="Helvetica" w:cs="Helvetica" w:hint="eastAsia"/>
                <w:color w:val="333333"/>
                <w:szCs w:val="21"/>
                <w:shd w:val="clear" w:color="auto" w:fill="FFFFFF"/>
              </w:rPr>
              <w:t>注：农药使用应以最新版本NY/T 393的规定为准。</w:t>
            </w:r>
            <w:bookmarkEnd w:id="41"/>
            <w:bookmarkEnd w:id="42"/>
          </w:p>
        </w:tc>
      </w:tr>
    </w:tbl>
    <w:p w:rsidR="00A82ABF" w:rsidRDefault="00A82ABF">
      <w:pPr>
        <w:ind w:firstLine="420"/>
        <w:rPr>
          <w:rFonts w:eastAsia="黑体" w:cs="Times New Roman"/>
        </w:rPr>
      </w:pPr>
    </w:p>
    <w:p w:rsidR="00A82ABF" w:rsidRDefault="00BE2428" w:rsidP="00E1023F">
      <w:pPr>
        <w:ind w:firstLineChars="0" w:firstLine="0"/>
        <w:rPr>
          <w:rFonts w:cs="Times New Roman"/>
          <w:sz w:val="24"/>
        </w:rPr>
      </w:pPr>
      <w:r>
        <w:rPr>
          <w:rFonts w:cs="Times New Roman"/>
          <w:noProof/>
          <w:sz w:val="24"/>
        </w:rPr>
        <w:pict>
          <v:shape id="_x0000_s1028" type="#_x0000_t32" style="position:absolute;left:0;text-align:left;margin-left:130pt;margin-top:8.3pt;width:141.75pt;height:0;z-index:251661312" o:connectortype="straight"/>
        </w:pict>
      </w:r>
    </w:p>
    <w:sectPr w:rsidR="00A82ABF" w:rsidSect="00E1023F">
      <w:footerReference w:type="default" r:id="rId14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428" w:rsidRDefault="00BE2428" w:rsidP="00275A58">
      <w:pPr>
        <w:spacing w:line="240" w:lineRule="auto"/>
        <w:ind w:firstLine="420"/>
      </w:pPr>
      <w:r>
        <w:separator/>
      </w:r>
    </w:p>
  </w:endnote>
  <w:endnote w:type="continuationSeparator" w:id="0">
    <w:p w:rsidR="00BE2428" w:rsidRDefault="00BE2428" w:rsidP="00275A58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1160287"/>
      <w:docPartObj>
        <w:docPartGallery w:val="Page Numbers (Bottom of Page)"/>
        <w:docPartUnique/>
      </w:docPartObj>
    </w:sdtPr>
    <w:sdtEndPr/>
    <w:sdtContent>
      <w:p w:rsidR="00DC3B8B" w:rsidRDefault="00E1023F" w:rsidP="00E1023F">
        <w:pPr>
          <w:pStyle w:val="a6"/>
          <w:ind w:firstLineChars="0" w:firstLine="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6FC" w:rsidRPr="006A76FC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B8B" w:rsidRDefault="00DC3B8B" w:rsidP="00DC3B8B">
    <w:pPr>
      <w:pStyle w:val="a6"/>
      <w:ind w:firstLine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B8B" w:rsidRDefault="00DC3B8B">
    <w:pPr>
      <w:pStyle w:val="a6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2528350"/>
      <w:docPartObj>
        <w:docPartGallery w:val="Page Numbers (Bottom of Page)"/>
        <w:docPartUnique/>
      </w:docPartObj>
    </w:sdtPr>
    <w:sdtEndPr/>
    <w:sdtContent>
      <w:p w:rsidR="00C16DF6" w:rsidRDefault="00C16DF6" w:rsidP="00E1023F">
        <w:pPr>
          <w:pStyle w:val="a6"/>
          <w:ind w:firstLine="36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6FC" w:rsidRPr="006A76FC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4897206"/>
      <w:docPartObj>
        <w:docPartGallery w:val="Page Numbers (Bottom of Page)"/>
        <w:docPartUnique/>
      </w:docPartObj>
    </w:sdtPr>
    <w:sdtEndPr/>
    <w:sdtContent>
      <w:p w:rsidR="00C16DF6" w:rsidRDefault="00C16DF6" w:rsidP="00E1023F">
        <w:pPr>
          <w:pStyle w:val="a6"/>
          <w:ind w:firstLineChars="0" w:firstLine="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6FC" w:rsidRPr="006A76FC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428" w:rsidRDefault="00BE2428" w:rsidP="00275A58">
      <w:pPr>
        <w:spacing w:line="240" w:lineRule="auto"/>
        <w:ind w:firstLine="420"/>
      </w:pPr>
      <w:r>
        <w:separator/>
      </w:r>
    </w:p>
  </w:footnote>
  <w:footnote w:type="continuationSeparator" w:id="0">
    <w:p w:rsidR="00BE2428" w:rsidRDefault="00BE2428" w:rsidP="00275A58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A58" w:rsidRDefault="00BE2428" w:rsidP="00E1023F">
    <w:pPr>
      <w:pStyle w:val="a7"/>
      <w:pBdr>
        <w:bottom w:val="none" w:sz="0" w:space="0" w:color="auto"/>
      </w:pBdr>
      <w:ind w:firstLine="360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810458" o:spid="_x0000_s2050" type="#_x0000_t75" style="position:absolute;left:0;text-align:left;margin-left:0;margin-top:0;width:415.25pt;height:387pt;z-index:-251657216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A58" w:rsidRDefault="00BE2428" w:rsidP="00275A58">
    <w:pPr>
      <w:pStyle w:val="a7"/>
      <w:pBdr>
        <w:bottom w:val="none" w:sz="0" w:space="0" w:color="auto"/>
      </w:pBdr>
      <w:ind w:firstLine="360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810459" o:spid="_x0000_s2051" type="#_x0000_t75" style="position:absolute;left:0;text-align:left;margin-left:0;margin-top:0;width:415.25pt;height:387pt;z-index:-251656192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A58" w:rsidRDefault="00BE2428">
    <w:pPr>
      <w:pStyle w:val="a7"/>
      <w:ind w:firstLine="360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810457" o:spid="_x0000_s2049" type="#_x0000_t75" style="position:absolute;left:0;text-align:left;margin-left:0;margin-top:0;width:415.25pt;height:387pt;z-index:-251658240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bordersDoNotSurroundHeader/>
  <w:bordersDoNotSurroundFooter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E1104"/>
    <w:rsid w:val="00041927"/>
    <w:rsid w:val="00047276"/>
    <w:rsid w:val="00050654"/>
    <w:rsid w:val="00057B73"/>
    <w:rsid w:val="000A6CE2"/>
    <w:rsid w:val="000E156E"/>
    <w:rsid w:val="00101657"/>
    <w:rsid w:val="00147409"/>
    <w:rsid w:val="00180774"/>
    <w:rsid w:val="00197566"/>
    <w:rsid w:val="001C67E2"/>
    <w:rsid w:val="001E10AB"/>
    <w:rsid w:val="0022209E"/>
    <w:rsid w:val="00273063"/>
    <w:rsid w:val="00275A58"/>
    <w:rsid w:val="002B75B4"/>
    <w:rsid w:val="002D6AA5"/>
    <w:rsid w:val="002E20B5"/>
    <w:rsid w:val="00352DE0"/>
    <w:rsid w:val="003551C9"/>
    <w:rsid w:val="003557C9"/>
    <w:rsid w:val="00383649"/>
    <w:rsid w:val="003D79A8"/>
    <w:rsid w:val="003E4F0B"/>
    <w:rsid w:val="003F5849"/>
    <w:rsid w:val="00424B32"/>
    <w:rsid w:val="004300E8"/>
    <w:rsid w:val="00454D1E"/>
    <w:rsid w:val="00474487"/>
    <w:rsid w:val="004853AE"/>
    <w:rsid w:val="004A3DF9"/>
    <w:rsid w:val="004D4971"/>
    <w:rsid w:val="0051559C"/>
    <w:rsid w:val="005163B9"/>
    <w:rsid w:val="0054030C"/>
    <w:rsid w:val="005F745C"/>
    <w:rsid w:val="006277A1"/>
    <w:rsid w:val="00630BA8"/>
    <w:rsid w:val="00661A9C"/>
    <w:rsid w:val="006813E3"/>
    <w:rsid w:val="006834E6"/>
    <w:rsid w:val="006934F1"/>
    <w:rsid w:val="006A76FC"/>
    <w:rsid w:val="006B2026"/>
    <w:rsid w:val="00717C19"/>
    <w:rsid w:val="00744F3C"/>
    <w:rsid w:val="00767200"/>
    <w:rsid w:val="007B22D6"/>
    <w:rsid w:val="007D16AF"/>
    <w:rsid w:val="00827EB6"/>
    <w:rsid w:val="0083079C"/>
    <w:rsid w:val="008333B1"/>
    <w:rsid w:val="008949F3"/>
    <w:rsid w:val="009076BE"/>
    <w:rsid w:val="00984DC3"/>
    <w:rsid w:val="009A57E4"/>
    <w:rsid w:val="009E1104"/>
    <w:rsid w:val="009E643E"/>
    <w:rsid w:val="00A33B09"/>
    <w:rsid w:val="00A63564"/>
    <w:rsid w:val="00A76270"/>
    <w:rsid w:val="00A82ABF"/>
    <w:rsid w:val="00AE424D"/>
    <w:rsid w:val="00AE719C"/>
    <w:rsid w:val="00B05887"/>
    <w:rsid w:val="00B303A2"/>
    <w:rsid w:val="00B30773"/>
    <w:rsid w:val="00B44BD2"/>
    <w:rsid w:val="00B454E1"/>
    <w:rsid w:val="00B83F05"/>
    <w:rsid w:val="00B83FC6"/>
    <w:rsid w:val="00B85992"/>
    <w:rsid w:val="00B85A03"/>
    <w:rsid w:val="00BA5D12"/>
    <w:rsid w:val="00BB234A"/>
    <w:rsid w:val="00BE10D1"/>
    <w:rsid w:val="00BE2428"/>
    <w:rsid w:val="00BE4AB2"/>
    <w:rsid w:val="00C1186A"/>
    <w:rsid w:val="00C16DF6"/>
    <w:rsid w:val="00C2431C"/>
    <w:rsid w:val="00C35806"/>
    <w:rsid w:val="00CB6BBF"/>
    <w:rsid w:val="00CE0906"/>
    <w:rsid w:val="00CE1821"/>
    <w:rsid w:val="00D00194"/>
    <w:rsid w:val="00D67E3B"/>
    <w:rsid w:val="00DB608C"/>
    <w:rsid w:val="00DC3B8B"/>
    <w:rsid w:val="00DF5CBC"/>
    <w:rsid w:val="00E1023F"/>
    <w:rsid w:val="00E163D6"/>
    <w:rsid w:val="00E23B7C"/>
    <w:rsid w:val="00E254F0"/>
    <w:rsid w:val="00E77470"/>
    <w:rsid w:val="00ED78A6"/>
    <w:rsid w:val="00EE3363"/>
    <w:rsid w:val="00F07403"/>
    <w:rsid w:val="00F67DEF"/>
    <w:rsid w:val="00F67F1A"/>
    <w:rsid w:val="00F761BB"/>
    <w:rsid w:val="00F847EF"/>
    <w:rsid w:val="00FA3A48"/>
    <w:rsid w:val="00FC1356"/>
    <w:rsid w:val="00FC5220"/>
    <w:rsid w:val="00FD4826"/>
    <w:rsid w:val="013730A5"/>
    <w:rsid w:val="01A208A5"/>
    <w:rsid w:val="021E7388"/>
    <w:rsid w:val="02924A37"/>
    <w:rsid w:val="04D7051F"/>
    <w:rsid w:val="083D5445"/>
    <w:rsid w:val="0B9F1F73"/>
    <w:rsid w:val="0D98057B"/>
    <w:rsid w:val="0F53554E"/>
    <w:rsid w:val="0F6710EF"/>
    <w:rsid w:val="10914580"/>
    <w:rsid w:val="12851EC3"/>
    <w:rsid w:val="12F6538B"/>
    <w:rsid w:val="13C92283"/>
    <w:rsid w:val="14555D1F"/>
    <w:rsid w:val="14B52807"/>
    <w:rsid w:val="14F74BCE"/>
    <w:rsid w:val="15B35F47"/>
    <w:rsid w:val="15EC2259"/>
    <w:rsid w:val="16085239"/>
    <w:rsid w:val="1AC60B16"/>
    <w:rsid w:val="1BE35EAC"/>
    <w:rsid w:val="1E687B91"/>
    <w:rsid w:val="1E9242EB"/>
    <w:rsid w:val="1F9D6372"/>
    <w:rsid w:val="207E34E2"/>
    <w:rsid w:val="219315A3"/>
    <w:rsid w:val="24653902"/>
    <w:rsid w:val="25AA4F8B"/>
    <w:rsid w:val="25B14925"/>
    <w:rsid w:val="2CB43679"/>
    <w:rsid w:val="2E6609A2"/>
    <w:rsid w:val="2FD10CC1"/>
    <w:rsid w:val="31667432"/>
    <w:rsid w:val="31D21686"/>
    <w:rsid w:val="33090227"/>
    <w:rsid w:val="353C245D"/>
    <w:rsid w:val="36511F38"/>
    <w:rsid w:val="379522F8"/>
    <w:rsid w:val="37E36C38"/>
    <w:rsid w:val="3DA212CB"/>
    <w:rsid w:val="3DAA47D2"/>
    <w:rsid w:val="3F9F3D14"/>
    <w:rsid w:val="3FB43082"/>
    <w:rsid w:val="3FFD0A3B"/>
    <w:rsid w:val="40204729"/>
    <w:rsid w:val="439711A6"/>
    <w:rsid w:val="43D83C99"/>
    <w:rsid w:val="45455972"/>
    <w:rsid w:val="4A8214CF"/>
    <w:rsid w:val="4B2C44ED"/>
    <w:rsid w:val="4B8B7843"/>
    <w:rsid w:val="4C257A37"/>
    <w:rsid w:val="4C36126D"/>
    <w:rsid w:val="4CB206F8"/>
    <w:rsid w:val="4D5028D8"/>
    <w:rsid w:val="4DBA61BD"/>
    <w:rsid w:val="4F4977F9"/>
    <w:rsid w:val="4FAC0994"/>
    <w:rsid w:val="50715259"/>
    <w:rsid w:val="50AC6291"/>
    <w:rsid w:val="51390E8E"/>
    <w:rsid w:val="51695F30"/>
    <w:rsid w:val="51C23892"/>
    <w:rsid w:val="565E0F59"/>
    <w:rsid w:val="568630E0"/>
    <w:rsid w:val="585316E8"/>
    <w:rsid w:val="5E5A59C7"/>
    <w:rsid w:val="5F4C570E"/>
    <w:rsid w:val="64F2575D"/>
    <w:rsid w:val="684702DD"/>
    <w:rsid w:val="68D128E1"/>
    <w:rsid w:val="698A0CE2"/>
    <w:rsid w:val="6B7E6624"/>
    <w:rsid w:val="6CBD3556"/>
    <w:rsid w:val="6D45564C"/>
    <w:rsid w:val="6E9817AB"/>
    <w:rsid w:val="6EF2535F"/>
    <w:rsid w:val="728D37B8"/>
    <w:rsid w:val="75315FFC"/>
    <w:rsid w:val="77007465"/>
    <w:rsid w:val="78647874"/>
    <w:rsid w:val="78827754"/>
    <w:rsid w:val="78CE2999"/>
    <w:rsid w:val="7AE5221C"/>
    <w:rsid w:val="7D8B601E"/>
    <w:rsid w:val="7DBD122E"/>
    <w:rsid w:val="7DC660AE"/>
    <w:rsid w:val="7F424B0E"/>
    <w:rsid w:val="7F791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color="white">
      <v:fill color="white"/>
    </o:shapedefaults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</o:rules>
    </o:shapelayout>
  </w:shapeDefaults>
  <w:decimalSymbol w:val="."/>
  <w:listSeparator w:val=","/>
  <w15:docId w15:val="{0B423BFE-C7FC-455E-8075-52D65F0D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A58"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eastAsiaTheme="minorEastAsia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275A58"/>
    <w:pPr>
      <w:keepNext/>
      <w:keepLines/>
      <w:ind w:firstLineChars="0" w:firstLine="0"/>
      <w:outlineLvl w:val="0"/>
    </w:pPr>
    <w:rPr>
      <w:rFonts w:ascii="黑体" w:eastAsia="黑体" w:hAnsi="黑体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75A58"/>
    <w:pPr>
      <w:keepNext/>
      <w:keepLines/>
      <w:ind w:firstLineChars="0" w:firstLine="0"/>
      <w:outlineLvl w:val="1"/>
    </w:pPr>
    <w:rPr>
      <w:rFonts w:ascii="黑体" w:eastAsia="黑体" w:hAnsi="黑体" w:cstheme="majorBidi"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75A58"/>
    <w:pPr>
      <w:keepNext/>
      <w:keepLines/>
      <w:ind w:firstLineChars="0" w:firstLine="0"/>
      <w:outlineLvl w:val="2"/>
    </w:pPr>
    <w:rPr>
      <w:rFonts w:ascii="黑体" w:eastAsia="黑体" w:hAnsi="黑体"/>
      <w:bCs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75A58"/>
    <w:pPr>
      <w:keepNext/>
      <w:keepLines/>
      <w:ind w:firstLineChars="0" w:firstLine="0"/>
      <w:outlineLvl w:val="3"/>
    </w:pPr>
    <w:rPr>
      <w:rFonts w:ascii="黑体" w:eastAsia="黑体" w:hAnsi="黑体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ody Text"/>
    <w:basedOn w:val="a"/>
    <w:uiPriority w:val="1"/>
    <w:rPr>
      <w:rFonts w:eastAsia="宋体" w:cs="宋体"/>
      <w:szCs w:val="21"/>
      <w:lang w:val="hu-HU" w:eastAsia="hu-HU" w:bidi="hu-HU"/>
    </w:rPr>
  </w:style>
  <w:style w:type="paragraph" w:styleId="a5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10">
    <w:name w:val="列出段落1"/>
    <w:basedOn w:val="a"/>
    <w:uiPriority w:val="99"/>
    <w:qFormat/>
    <w:pPr>
      <w:ind w:firstLine="420"/>
    </w:pPr>
    <w:rPr>
      <w:rFonts w:eastAsia="宋体" w:cs="Times New Roman"/>
      <w:szCs w:val="21"/>
    </w:rPr>
  </w:style>
  <w:style w:type="paragraph" w:customStyle="1" w:styleId="a8">
    <w:name w:val="章标题"/>
    <w:next w:val="a"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HTML1">
    <w:name w:val="HTML 预设格式1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hint="eastAsia"/>
      <w:kern w:val="0"/>
      <w:sz w:val="20"/>
      <w:szCs w:val="20"/>
    </w:rPr>
  </w:style>
  <w:style w:type="paragraph" w:customStyle="1" w:styleId="HTML2">
    <w:name w:val="HTML 预设格式2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cs="Times New Roman" w:hint="eastAsia"/>
      <w:kern w:val="0"/>
      <w:sz w:val="20"/>
      <w:szCs w:val="20"/>
    </w:rPr>
  </w:style>
  <w:style w:type="character" w:customStyle="1" w:styleId="Char1">
    <w:name w:val="页眉 Char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9">
    <w:name w:val="段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批注框文本 Char"/>
    <w:basedOn w:val="a0"/>
    <w:link w:val="a5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75A58"/>
    <w:rPr>
      <w:rFonts w:ascii="黑体" w:eastAsia="黑体" w:hAnsi="黑体" w:cstheme="majorBidi"/>
      <w:bCs/>
      <w:kern w:val="2"/>
      <w:sz w:val="21"/>
      <w:szCs w:val="32"/>
    </w:rPr>
  </w:style>
  <w:style w:type="character" w:customStyle="1" w:styleId="3Char">
    <w:name w:val="标题 3 Char"/>
    <w:basedOn w:val="a0"/>
    <w:link w:val="3"/>
    <w:uiPriority w:val="9"/>
    <w:rsid w:val="00275A58"/>
    <w:rPr>
      <w:rFonts w:ascii="黑体" w:eastAsia="黑体" w:hAnsi="黑体" w:cstheme="minorBidi"/>
      <w:bCs/>
      <w:kern w:val="2"/>
      <w:sz w:val="21"/>
      <w:szCs w:val="32"/>
    </w:rPr>
  </w:style>
  <w:style w:type="character" w:customStyle="1" w:styleId="4Char">
    <w:name w:val="标题 4 Char"/>
    <w:basedOn w:val="a0"/>
    <w:link w:val="4"/>
    <w:uiPriority w:val="9"/>
    <w:rsid w:val="00275A58"/>
    <w:rPr>
      <w:rFonts w:ascii="黑体" w:eastAsia="黑体" w:hAnsi="黑体" w:cstheme="majorBidi"/>
      <w:bCs/>
      <w:kern w:val="2"/>
      <w:sz w:val="21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529</Words>
  <Characters>3016</Characters>
  <Application>Microsoft Office Word</Application>
  <DocSecurity>0</DocSecurity>
  <Lines>25</Lines>
  <Paragraphs>7</Paragraphs>
  <ScaleCrop>false</ScaleCrop>
  <Company>Microsoft</Company>
  <LinksUpToDate>false</LinksUpToDate>
  <CharactersWithSpaces>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马雪</cp:lastModifiedBy>
  <cp:revision>60</cp:revision>
  <dcterms:created xsi:type="dcterms:W3CDTF">2025-06-10T00:53:00Z</dcterms:created>
  <dcterms:modified xsi:type="dcterms:W3CDTF">2026-04-14T06:03:00Z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eyJoZGlkIjoiZTllMzJhMDAxYmI5YzYwMWZiNWZiMDU0MDAxYzVmYjkiLCJ1c2VySWQiOiI0OTI1NDM0NjkifQ==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9F5C1072F731450E8BDFC6DC5EDF2DE9_13</vt:lpwstr>
  </property>
</Properties>
</file>